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DD0" w:rsidRDefault="00944580">
      <w:pPr>
        <w:tabs>
          <w:tab w:val="center" w:pos="4536"/>
          <w:tab w:val="right" w:pos="8280"/>
          <w:tab w:val="right" w:pos="9639"/>
        </w:tabs>
        <w:snapToGrid w:val="0"/>
        <w:spacing w:after="0" w:line="240" w:lineRule="auto"/>
        <w:ind w:left="482" w:right="2" w:hangingChars="200" w:hanging="482"/>
        <w:rPr>
          <w:rFonts w:ascii="Times New Roman" w:eastAsia="宋体" w:hAnsi="Times New Roman"/>
          <w:b/>
          <w:sz w:val="24"/>
          <w:szCs w:val="24"/>
        </w:rPr>
      </w:pPr>
      <w:bookmarkStart w:id="0" w:name="OLE_LINK25"/>
      <w:bookmarkStart w:id="1" w:name="OLE_LINK24"/>
      <w:bookmarkStart w:id="2" w:name="OLE_LINK12"/>
      <w:bookmarkStart w:id="3" w:name="OLE_LINK33"/>
      <w:bookmarkStart w:id="4" w:name="OLE_LINK13"/>
      <w:bookmarkStart w:id="5" w:name="OLE_LINK34"/>
      <w:r>
        <w:rPr>
          <w:rFonts w:ascii="Times New Roman" w:eastAsia="宋体" w:hAnsi="Times New Roman"/>
          <w:b/>
          <w:sz w:val="24"/>
          <w:szCs w:val="24"/>
          <w:lang w:eastAsia="ja-JP"/>
        </w:rPr>
        <w:t>3GPP TSG RAN WG1 #</w:t>
      </w:r>
      <w:r>
        <w:rPr>
          <w:rFonts w:ascii="Times New Roman" w:eastAsia="宋体" w:hAnsi="Times New Roman"/>
          <w:b/>
          <w:sz w:val="24"/>
          <w:szCs w:val="24"/>
        </w:rPr>
        <w:t>112</w:t>
      </w:r>
      <w:r>
        <w:rPr>
          <w:rFonts w:ascii="Times New Roman" w:eastAsia="宋体" w:hAnsi="Times New Roman" w:hint="eastAsia"/>
          <w:b/>
          <w:sz w:val="24"/>
          <w:szCs w:val="24"/>
        </w:rPr>
        <w:t>bis-e</w:t>
      </w:r>
      <w:r>
        <w:rPr>
          <w:rFonts w:ascii="Times New Roman" w:eastAsia="宋体" w:hAnsi="Times New Roman"/>
          <w:b/>
          <w:sz w:val="24"/>
          <w:szCs w:val="24"/>
        </w:rPr>
        <w:t xml:space="preserve">  </w:t>
      </w:r>
      <w:r>
        <w:rPr>
          <w:rFonts w:ascii="Times New Roman" w:eastAsia="宋体" w:hAnsi="Times New Roman"/>
          <w:b/>
          <w:sz w:val="24"/>
          <w:szCs w:val="24"/>
          <w:lang w:eastAsia="ja-JP"/>
        </w:rPr>
        <w:t xml:space="preserve">      </w:t>
      </w:r>
      <w:r>
        <w:rPr>
          <w:rFonts w:ascii="Times New Roman" w:eastAsia="宋体" w:hAnsi="Times New Roman"/>
          <w:b/>
          <w:sz w:val="24"/>
          <w:szCs w:val="24"/>
        </w:rPr>
        <w:t xml:space="preserve"> </w:t>
      </w:r>
      <w:r>
        <w:rPr>
          <w:rFonts w:ascii="Times New Roman" w:eastAsia="宋体" w:hAnsi="Times New Roman"/>
          <w:b/>
          <w:sz w:val="24"/>
          <w:szCs w:val="24"/>
          <w:lang w:eastAsia="ja-JP"/>
        </w:rPr>
        <w:t xml:space="preserve">                          </w:t>
      </w:r>
      <w:r>
        <w:rPr>
          <w:rFonts w:ascii="Times New Roman" w:eastAsia="宋体" w:hAnsi="Times New Roman"/>
          <w:b/>
          <w:sz w:val="24"/>
          <w:szCs w:val="24"/>
        </w:rPr>
        <w:t xml:space="preserve">    </w:t>
      </w:r>
      <w:r>
        <w:rPr>
          <w:rFonts w:ascii="Times New Roman" w:eastAsia="宋体" w:hAnsi="Times New Roman"/>
          <w:b/>
          <w:sz w:val="24"/>
          <w:szCs w:val="24"/>
          <w:lang w:eastAsia="ja-JP"/>
        </w:rPr>
        <w:t>R1</w:t>
      </w:r>
      <w:r>
        <w:rPr>
          <w:rFonts w:ascii="Times New Roman" w:eastAsia="宋体" w:hAnsi="Times New Roman"/>
          <w:b/>
          <w:sz w:val="24"/>
          <w:szCs w:val="24"/>
        </w:rPr>
        <w:t>-</w:t>
      </w:r>
      <w:r>
        <w:rPr>
          <w:rFonts w:ascii="Times New Roman" w:eastAsia="宋体" w:hAnsi="Times New Roman"/>
          <w:b/>
          <w:sz w:val="24"/>
          <w:szCs w:val="24"/>
          <w:lang w:eastAsia="ja-JP"/>
        </w:rPr>
        <w:t>2</w:t>
      </w:r>
      <w:r>
        <w:rPr>
          <w:rFonts w:ascii="Times New Roman" w:eastAsia="宋体" w:hAnsi="Times New Roman"/>
          <w:b/>
          <w:sz w:val="24"/>
          <w:szCs w:val="24"/>
        </w:rPr>
        <w:t>3</w:t>
      </w:r>
      <w:r>
        <w:rPr>
          <w:rFonts w:ascii="Times New Roman" w:eastAsia="宋体" w:hAnsi="Times New Roman" w:hint="eastAsia"/>
          <w:b/>
          <w:sz w:val="24"/>
          <w:szCs w:val="24"/>
        </w:rPr>
        <w:t>02423</w:t>
      </w:r>
    </w:p>
    <w:p w:rsidR="00861DD0" w:rsidRDefault="00944580">
      <w:pPr>
        <w:tabs>
          <w:tab w:val="center" w:pos="4536"/>
          <w:tab w:val="right" w:pos="8280"/>
          <w:tab w:val="right" w:pos="9639"/>
        </w:tabs>
        <w:snapToGrid w:val="0"/>
        <w:spacing w:after="0" w:line="240" w:lineRule="auto"/>
        <w:ind w:left="482" w:right="2" w:hangingChars="200" w:hanging="482"/>
        <w:rPr>
          <w:rFonts w:ascii="Times New Roman" w:eastAsia="宋体" w:hAnsi="Times New Roman"/>
          <w:b/>
          <w:sz w:val="24"/>
          <w:szCs w:val="24"/>
        </w:rPr>
      </w:pPr>
      <w:r>
        <w:rPr>
          <w:rFonts w:ascii="Times New Roman" w:hAnsi="Times New Roman" w:hint="eastAsia"/>
          <w:b/>
          <w:sz w:val="24"/>
          <w:szCs w:val="24"/>
        </w:rPr>
        <w:t>e-Meeting, April</w:t>
      </w:r>
      <w:r>
        <w:rPr>
          <w:rFonts w:ascii="Times New Roman" w:hAnsi="Times New Roman"/>
          <w:b/>
          <w:sz w:val="24"/>
          <w:szCs w:val="24"/>
        </w:rPr>
        <w:t xml:space="preserve"> </w:t>
      </w:r>
      <w:r>
        <w:rPr>
          <w:rFonts w:ascii="Times New Roman" w:hAnsi="Times New Roman" w:hint="eastAsia"/>
          <w:b/>
          <w:sz w:val="24"/>
          <w:szCs w:val="24"/>
        </w:rPr>
        <w:t>1</w:t>
      </w:r>
      <w:r>
        <w:rPr>
          <w:rFonts w:ascii="Times New Roman" w:hAnsi="Times New Roman"/>
          <w:b/>
          <w:sz w:val="24"/>
          <w:szCs w:val="24"/>
        </w:rPr>
        <w:t>7</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ascii="Times New Roman" w:hAnsi="Times New Roman" w:hint="eastAsia"/>
          <w:b/>
          <w:sz w:val="24"/>
          <w:szCs w:val="24"/>
        </w:rPr>
        <w:t>April</w:t>
      </w:r>
      <w:r>
        <w:rPr>
          <w:rFonts w:ascii="Times New Roman" w:hAnsi="Times New Roman"/>
          <w:b/>
          <w:sz w:val="24"/>
          <w:szCs w:val="24"/>
        </w:rPr>
        <w:t xml:space="preserve"> </w:t>
      </w:r>
      <w:r>
        <w:rPr>
          <w:rFonts w:ascii="Times New Roman" w:hAnsi="Times New Roman" w:hint="eastAsia"/>
          <w:b/>
          <w:sz w:val="24"/>
          <w:szCs w:val="24"/>
        </w:rPr>
        <w:t>26</w:t>
      </w:r>
      <w:r>
        <w:rPr>
          <w:rFonts w:ascii="Times New Roman" w:hAnsi="Times New Roman" w:hint="eastAsia"/>
          <w:b/>
          <w:sz w:val="24"/>
          <w:szCs w:val="24"/>
          <w:vertAlign w:val="superscript"/>
        </w:rPr>
        <w:t>th</w:t>
      </w:r>
      <w:r>
        <w:rPr>
          <w:rFonts w:ascii="Times New Roman" w:eastAsia="宋体" w:hAnsi="Times New Roman"/>
          <w:b/>
          <w:sz w:val="24"/>
          <w:szCs w:val="24"/>
          <w:lang w:eastAsia="ja-JP"/>
        </w:rPr>
        <w:t>, 20</w:t>
      </w:r>
      <w:r>
        <w:rPr>
          <w:rFonts w:ascii="Times New Roman" w:eastAsia="宋体" w:hAnsi="Times New Roman"/>
          <w:b/>
          <w:sz w:val="24"/>
          <w:szCs w:val="24"/>
        </w:rPr>
        <w:t>23</w:t>
      </w:r>
    </w:p>
    <w:bookmarkEnd w:id="0"/>
    <w:p w:rsidR="00861DD0" w:rsidRDefault="00861DD0">
      <w:pPr>
        <w:tabs>
          <w:tab w:val="center" w:pos="4536"/>
          <w:tab w:val="right" w:pos="8280"/>
          <w:tab w:val="right" w:pos="9639"/>
        </w:tabs>
        <w:snapToGrid w:val="0"/>
        <w:spacing w:after="0" w:line="240" w:lineRule="auto"/>
        <w:ind w:left="442" w:right="2" w:hangingChars="200" w:hanging="442"/>
        <w:rPr>
          <w:rFonts w:ascii="Times New Roman" w:eastAsia="宋体" w:hAnsi="Times New Roman"/>
          <w:b/>
          <w:lang w:eastAsia="ja-JP"/>
        </w:rPr>
      </w:pPr>
    </w:p>
    <w:p w:rsidR="00861DD0" w:rsidRDefault="00944580">
      <w:pPr>
        <w:pStyle w:val="Header"/>
        <w:tabs>
          <w:tab w:val="clear" w:pos="4536"/>
          <w:tab w:val="left" w:pos="1805"/>
        </w:tabs>
        <w:snapToGrid w:val="0"/>
        <w:spacing w:before="6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rsidR="00861DD0" w:rsidRDefault="00944580">
      <w:pPr>
        <w:pStyle w:val="Header"/>
        <w:tabs>
          <w:tab w:val="left" w:pos="1800"/>
        </w:tabs>
        <w:snapToGrid w:val="0"/>
        <w:spacing w:before="6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t>L1 enhancements for inter-cell beam management</w:t>
      </w:r>
    </w:p>
    <w:p w:rsidR="00861DD0" w:rsidRDefault="00944580">
      <w:pPr>
        <w:pStyle w:val="Header"/>
        <w:tabs>
          <w:tab w:val="left" w:pos="1800"/>
        </w:tabs>
        <w:snapToGrid w:val="0"/>
        <w:spacing w:before="6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9.1</w:t>
      </w:r>
      <w:r>
        <w:rPr>
          <w:rFonts w:ascii="Times New Roman" w:hAnsi="Times New Roman" w:hint="eastAsia"/>
          <w:sz w:val="22"/>
          <w:szCs w:val="22"/>
          <w:lang w:eastAsia="zh-CN"/>
        </w:rPr>
        <w:t>0</w:t>
      </w:r>
      <w:r>
        <w:rPr>
          <w:rFonts w:ascii="Times New Roman" w:hAnsi="Times New Roman"/>
          <w:sz w:val="22"/>
          <w:szCs w:val="22"/>
          <w:lang w:eastAsia="zh-CN"/>
        </w:rPr>
        <w:t>.1</w:t>
      </w:r>
    </w:p>
    <w:p w:rsidR="00861DD0" w:rsidRDefault="00944580">
      <w:pPr>
        <w:pBdr>
          <w:bottom w:val="single" w:sz="6" w:space="1" w:color="auto"/>
        </w:pBdr>
        <w:snapToGrid w:val="0"/>
        <w:spacing w:before="60" w:after="240"/>
        <w:ind w:left="1800" w:hanging="1800"/>
        <w:rPr>
          <w:rFonts w:ascii="Times New Roman" w:hAnsi="Times New Roman"/>
          <w:b/>
          <w:lang w:eastAsia="ja-JP"/>
        </w:rPr>
      </w:pPr>
      <w:r>
        <w:rPr>
          <w:rFonts w:ascii="Times New Roman" w:eastAsia="MS Mincho" w:hAnsi="Times New Roman"/>
          <w:b/>
          <w:lang w:eastAsia="en-US"/>
        </w:rPr>
        <w:t>Document for:</w:t>
      </w:r>
      <w:r>
        <w:rPr>
          <w:rFonts w:ascii="Times New Roman" w:hAnsi="Times New Roman"/>
          <w:b/>
          <w:lang w:eastAsia="ja-JP"/>
        </w:rPr>
        <w:tab/>
      </w:r>
      <w:r>
        <w:rPr>
          <w:rFonts w:ascii="Times New Roman" w:eastAsia="MS Mincho" w:hAnsi="Times New Roman"/>
          <w:b/>
          <w:lang w:eastAsia="ja-JP"/>
        </w:rPr>
        <w:t>Discussion and Decision</w:t>
      </w:r>
    </w:p>
    <w:p w:rsidR="00861DD0" w:rsidRDefault="00944580">
      <w:pPr>
        <w:pStyle w:val="Heading1"/>
        <w:snapToGrid w:val="0"/>
        <w:spacing w:beforeLines="50" w:before="180" w:afterLines="50" w:after="180"/>
        <w:ind w:left="431" w:hanging="431"/>
        <w:rPr>
          <w:rFonts w:ascii="Times New Roman" w:hAnsi="Times New Roman"/>
          <w:sz w:val="28"/>
          <w:szCs w:val="28"/>
          <w:lang w:val="en-US"/>
        </w:rPr>
      </w:pPr>
      <w:bookmarkStart w:id="6" w:name="OLE_LINK3"/>
      <w:bookmarkEnd w:id="1"/>
      <w:bookmarkEnd w:id="2"/>
      <w:bookmarkEnd w:id="3"/>
      <w:bookmarkEnd w:id="4"/>
      <w:bookmarkEnd w:id="5"/>
      <w:r>
        <w:rPr>
          <w:rFonts w:ascii="Times New Roman" w:hAnsi="Times New Roman"/>
          <w:sz w:val="28"/>
          <w:szCs w:val="28"/>
          <w:lang w:val="en-US"/>
        </w:rPr>
        <w:t>Introduction</w:t>
      </w:r>
    </w:p>
    <w:bookmarkEnd w:id="6"/>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RAN#98-e meeting, revised WID on Further NR mobility enhancements was approved [1]. In this WID, one of the objectives is to study L1/L2 based inter-cell mobility including L1 measurement and reporting, beam indication, dynamic switch mechanism, which a</w:t>
      </w:r>
      <w:r>
        <w:rPr>
          <w:rFonts w:ascii="Times New Roman" w:hAnsi="Times New Roman" w:hint="eastAsia"/>
          <w:sz w:val="20"/>
          <w:szCs w:val="20"/>
        </w:rPr>
        <w:t>ims to reduce handover latency, interruption time and overhead. The detailed objective on L1/L2 based inter-cell mobility is formulated as follows:</w:t>
      </w:r>
    </w:p>
    <w:tbl>
      <w:tblPr>
        <w:tblStyle w:val="TableGrid"/>
        <w:tblW w:w="0" w:type="auto"/>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0"/>
      </w:tblGrid>
      <w:tr w:rsidR="00861DD0">
        <w:tc>
          <w:tcPr>
            <w:tcW w:w="9446" w:type="dxa"/>
          </w:tcPr>
          <w:p w:rsidR="00861DD0" w:rsidRDefault="00944580">
            <w:pPr>
              <w:numPr>
                <w:ilvl w:val="0"/>
                <w:numId w:val="4"/>
              </w:numPr>
              <w:spacing w:before="240" w:afterLines="50" w:after="180"/>
              <w:ind w:left="584" w:hanging="363"/>
              <w:jc w:val="both"/>
              <w:rPr>
                <w:rFonts w:ascii="Times New Roman" w:hAnsi="Times New Roman"/>
                <w:bCs/>
                <w:sz w:val="20"/>
                <w:szCs w:val="20"/>
              </w:rPr>
            </w:pPr>
            <w:r>
              <w:rPr>
                <w:rFonts w:ascii="Times New Roman" w:hAnsi="Times New Roman"/>
                <w:bCs/>
                <w:sz w:val="20"/>
                <w:szCs w:val="20"/>
              </w:rPr>
              <w:t>To specify mechanism and procedures of L1/L2 based inter-cell mobility for mobility latency reduction:</w:t>
            </w:r>
          </w:p>
          <w:p w:rsidR="00861DD0" w:rsidRDefault="00944580">
            <w:pPr>
              <w:numPr>
                <w:ilvl w:val="0"/>
                <w:numId w:val="5"/>
              </w:numPr>
              <w:spacing w:after="0"/>
              <w:jc w:val="both"/>
              <w:rPr>
                <w:rFonts w:ascii="Times New Roman" w:hAnsi="Times New Roman"/>
                <w:bCs/>
                <w:sz w:val="20"/>
                <w:szCs w:val="20"/>
              </w:rPr>
            </w:pPr>
            <w:r>
              <w:rPr>
                <w:rFonts w:ascii="Times New Roman" w:hAnsi="Times New Roman"/>
                <w:bCs/>
                <w:sz w:val="20"/>
                <w:szCs w:val="20"/>
              </w:rPr>
              <w:t>Configuration and maintenance for multiple candidate cells to allow fast application of configurations for candidate cells [RAN2, RAN3]</w:t>
            </w:r>
          </w:p>
          <w:p w:rsidR="00861DD0" w:rsidRDefault="00944580">
            <w:pPr>
              <w:numPr>
                <w:ilvl w:val="0"/>
                <w:numId w:val="5"/>
              </w:numPr>
              <w:spacing w:after="0"/>
              <w:jc w:val="both"/>
              <w:rPr>
                <w:rFonts w:ascii="Times New Roman" w:hAnsi="Times New Roman"/>
                <w:bCs/>
                <w:sz w:val="20"/>
                <w:szCs w:val="20"/>
              </w:rPr>
            </w:pPr>
            <w:r>
              <w:rPr>
                <w:rFonts w:ascii="Times New Roman" w:hAnsi="Times New Roman"/>
                <w:bCs/>
                <w:sz w:val="20"/>
                <w:szCs w:val="20"/>
              </w:rPr>
              <w:t xml:space="preserve">Dynamic switch mechanism among candidate serving cells (including </w:t>
            </w:r>
            <w:proofErr w:type="spellStart"/>
            <w:r>
              <w:rPr>
                <w:rFonts w:ascii="Times New Roman" w:hAnsi="Times New Roman"/>
                <w:bCs/>
                <w:sz w:val="20"/>
                <w:szCs w:val="20"/>
              </w:rPr>
              <w:t>SpCell</w:t>
            </w:r>
            <w:proofErr w:type="spellEnd"/>
            <w:r>
              <w:rPr>
                <w:rFonts w:ascii="Times New Roman" w:hAnsi="Times New Roman"/>
                <w:bCs/>
                <w:sz w:val="20"/>
                <w:szCs w:val="20"/>
              </w:rPr>
              <w:t xml:space="preserve"> and </w:t>
            </w:r>
            <w:proofErr w:type="spellStart"/>
            <w:r>
              <w:rPr>
                <w:rFonts w:ascii="Times New Roman" w:hAnsi="Times New Roman"/>
                <w:bCs/>
                <w:sz w:val="20"/>
                <w:szCs w:val="20"/>
              </w:rPr>
              <w:t>SCell</w:t>
            </w:r>
            <w:proofErr w:type="spellEnd"/>
            <w:r>
              <w:rPr>
                <w:rFonts w:ascii="Times New Roman" w:hAnsi="Times New Roman"/>
                <w:bCs/>
                <w:sz w:val="20"/>
                <w:szCs w:val="20"/>
              </w:rPr>
              <w:t>) for the potential applicable scenari</w:t>
            </w:r>
            <w:r>
              <w:rPr>
                <w:rFonts w:ascii="Times New Roman" w:hAnsi="Times New Roman"/>
                <w:bCs/>
                <w:sz w:val="20"/>
                <w:szCs w:val="20"/>
              </w:rPr>
              <w:t xml:space="preserve">os based on L1/L2 </w:t>
            </w:r>
            <w:proofErr w:type="spellStart"/>
            <w:r>
              <w:rPr>
                <w:rFonts w:ascii="Times New Roman" w:hAnsi="Times New Roman"/>
                <w:bCs/>
                <w:sz w:val="20"/>
                <w:szCs w:val="20"/>
              </w:rPr>
              <w:t>signalling</w:t>
            </w:r>
            <w:proofErr w:type="spellEnd"/>
            <w:r>
              <w:rPr>
                <w:rFonts w:ascii="Times New Roman" w:hAnsi="Times New Roman"/>
                <w:bCs/>
                <w:sz w:val="20"/>
                <w:szCs w:val="20"/>
              </w:rPr>
              <w:t xml:space="preserve"> [RAN2, RAN1]</w:t>
            </w:r>
          </w:p>
          <w:p w:rsidR="00861DD0" w:rsidRDefault="00944580">
            <w:pPr>
              <w:numPr>
                <w:ilvl w:val="0"/>
                <w:numId w:val="5"/>
              </w:numPr>
              <w:spacing w:after="0"/>
              <w:jc w:val="both"/>
              <w:rPr>
                <w:rFonts w:ascii="Times New Roman" w:hAnsi="Times New Roman"/>
                <w:bCs/>
                <w:sz w:val="20"/>
                <w:szCs w:val="20"/>
              </w:rPr>
            </w:pPr>
            <w:r>
              <w:rPr>
                <w:rFonts w:ascii="Times New Roman" w:hAnsi="Times New Roman"/>
                <w:bCs/>
                <w:sz w:val="20"/>
                <w:szCs w:val="20"/>
              </w:rPr>
              <w:t>L1 enhancements for inter-cell beam management, including L1 measurement and reporting, and beam indication [RAN1, RAN2]</w:t>
            </w:r>
          </w:p>
          <w:p w:rsidR="00861DD0" w:rsidRDefault="00944580">
            <w:pPr>
              <w:numPr>
                <w:ilvl w:val="1"/>
                <w:numId w:val="5"/>
              </w:numPr>
              <w:spacing w:after="0"/>
              <w:jc w:val="both"/>
              <w:rPr>
                <w:rFonts w:ascii="Times New Roman" w:hAnsi="Times New Roman"/>
                <w:bCs/>
                <w:i/>
                <w:sz w:val="20"/>
                <w:szCs w:val="20"/>
              </w:rPr>
            </w:pPr>
            <w:r>
              <w:rPr>
                <w:rFonts w:ascii="Times New Roman" w:hAnsi="Times New Roman"/>
                <w:bCs/>
                <w:i/>
                <w:sz w:val="20"/>
                <w:szCs w:val="20"/>
              </w:rPr>
              <w:t xml:space="preserve">Note 1: Early RAN2 involvement is necessary, including the possibility of further clarifying </w:t>
            </w:r>
            <w:r>
              <w:rPr>
                <w:rFonts w:ascii="Times New Roman" w:hAnsi="Times New Roman"/>
                <w:bCs/>
                <w:i/>
                <w:sz w:val="20"/>
                <w:szCs w:val="20"/>
              </w:rPr>
              <w:t>the interaction between this bullet with the previous bullet</w:t>
            </w:r>
          </w:p>
          <w:p w:rsidR="00861DD0" w:rsidRDefault="00944580">
            <w:pPr>
              <w:numPr>
                <w:ilvl w:val="0"/>
                <w:numId w:val="5"/>
              </w:numPr>
              <w:spacing w:after="0"/>
              <w:jc w:val="both"/>
              <w:rPr>
                <w:rFonts w:ascii="Times New Roman" w:hAnsi="Times New Roman"/>
                <w:bCs/>
                <w:sz w:val="20"/>
                <w:szCs w:val="20"/>
              </w:rPr>
            </w:pPr>
            <w:r>
              <w:rPr>
                <w:rFonts w:ascii="Times New Roman" w:hAnsi="Times New Roman"/>
                <w:bCs/>
                <w:sz w:val="20"/>
                <w:szCs w:val="20"/>
              </w:rPr>
              <w:t>Timing Advance management [RAN1, RAN2]</w:t>
            </w:r>
          </w:p>
          <w:p w:rsidR="00861DD0" w:rsidRDefault="00944580">
            <w:pPr>
              <w:numPr>
                <w:ilvl w:val="0"/>
                <w:numId w:val="5"/>
              </w:numPr>
              <w:spacing w:after="0"/>
              <w:jc w:val="both"/>
              <w:rPr>
                <w:rFonts w:ascii="Times New Roman" w:hAnsi="Times New Roman"/>
                <w:bCs/>
                <w:sz w:val="20"/>
                <w:szCs w:val="20"/>
              </w:rPr>
            </w:pPr>
            <w:r>
              <w:rPr>
                <w:rFonts w:ascii="Times New Roman" w:hAnsi="Times New Roman"/>
                <w:bCs/>
                <w:sz w:val="20"/>
                <w:szCs w:val="20"/>
              </w:rPr>
              <w:t>CU-DU interface signaling to support L1/L2 mobility, if needed [RAN3]</w:t>
            </w:r>
          </w:p>
          <w:p w:rsidR="00861DD0" w:rsidRDefault="00861DD0">
            <w:pPr>
              <w:numPr>
                <w:ilvl w:val="255"/>
                <w:numId w:val="0"/>
              </w:numPr>
              <w:spacing w:after="0"/>
              <w:ind w:left="720"/>
              <w:jc w:val="both"/>
              <w:rPr>
                <w:rFonts w:ascii="Times New Roman" w:hAnsi="Times New Roman"/>
                <w:bCs/>
                <w:sz w:val="20"/>
                <w:szCs w:val="20"/>
              </w:rPr>
            </w:pPr>
          </w:p>
          <w:p w:rsidR="00861DD0" w:rsidRDefault="00944580">
            <w:pPr>
              <w:spacing w:after="0"/>
              <w:ind w:left="720"/>
              <w:jc w:val="both"/>
              <w:rPr>
                <w:rFonts w:ascii="Times New Roman" w:hAnsi="Times New Roman"/>
                <w:bCs/>
                <w:i/>
                <w:sz w:val="20"/>
                <w:szCs w:val="20"/>
              </w:rPr>
            </w:pPr>
            <w:r>
              <w:rPr>
                <w:rFonts w:ascii="Times New Roman" w:hAnsi="Times New Roman"/>
                <w:bCs/>
                <w:i/>
                <w:sz w:val="20"/>
                <w:szCs w:val="20"/>
              </w:rPr>
              <w:t>Note 2: FR2 specific enhancements are not precluded, if any.</w:t>
            </w:r>
          </w:p>
          <w:p w:rsidR="00861DD0" w:rsidRDefault="00944580">
            <w:pPr>
              <w:spacing w:after="0"/>
              <w:ind w:left="720"/>
              <w:jc w:val="both"/>
              <w:rPr>
                <w:rFonts w:ascii="Times New Roman" w:hAnsi="Times New Roman"/>
                <w:bCs/>
                <w:i/>
                <w:sz w:val="20"/>
                <w:szCs w:val="20"/>
              </w:rPr>
            </w:pPr>
            <w:r>
              <w:rPr>
                <w:rFonts w:ascii="Times New Roman" w:hAnsi="Times New Roman"/>
                <w:bCs/>
                <w:i/>
                <w:sz w:val="20"/>
                <w:szCs w:val="20"/>
              </w:rPr>
              <w:t>Note 3: The procedure of</w:t>
            </w:r>
            <w:r>
              <w:rPr>
                <w:rFonts w:ascii="Times New Roman" w:hAnsi="Times New Roman"/>
                <w:bCs/>
                <w:i/>
                <w:sz w:val="20"/>
                <w:szCs w:val="20"/>
              </w:rPr>
              <w:t xml:space="preserve"> L1/L2 based inter-cell mobility are applicable to the following scenarios:</w:t>
            </w:r>
          </w:p>
          <w:p w:rsidR="00861DD0" w:rsidRDefault="00944580">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Standalone, CA and NR-DC case with serving cell change within one CG</w:t>
            </w:r>
          </w:p>
          <w:p w:rsidR="00861DD0" w:rsidRDefault="00944580">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Intra-DU case and intra-CU inter-DU case (applicable for Standalone and CA: no new RAN interfaces are expected)</w:t>
            </w:r>
          </w:p>
          <w:p w:rsidR="00861DD0" w:rsidRDefault="00944580">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Both intra-frequency and inter-frequency</w:t>
            </w:r>
          </w:p>
          <w:p w:rsidR="00861DD0" w:rsidRDefault="00944580">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Both FR1 and FR2</w:t>
            </w:r>
          </w:p>
          <w:p w:rsidR="00861DD0" w:rsidRDefault="00944580">
            <w:pPr>
              <w:numPr>
                <w:ilvl w:val="2"/>
                <w:numId w:val="6"/>
              </w:numPr>
              <w:spacing w:afterLines="50" w:after="180"/>
              <w:ind w:left="1446" w:hanging="363"/>
              <w:jc w:val="both"/>
              <w:rPr>
                <w:rFonts w:ascii="Times New Roman" w:hAnsi="Times New Roman"/>
                <w:sz w:val="20"/>
                <w:szCs w:val="20"/>
                <w:lang w:val="en-GB"/>
              </w:rPr>
            </w:pPr>
            <w:r>
              <w:rPr>
                <w:rFonts w:ascii="Times New Roman" w:hAnsi="Times New Roman"/>
                <w:bCs/>
                <w:i/>
                <w:sz w:val="20"/>
                <w:szCs w:val="20"/>
              </w:rPr>
              <w:t>Source and target cells may be synchronized or non-synchronized</w:t>
            </w:r>
          </w:p>
        </w:tc>
      </w:tr>
    </w:tbl>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this contribution, we will elaborate our views on L1 measurement and reporting, selection of candidate cells and/or beams, beam indication, dynamic cell switch and </w:t>
      </w:r>
      <w:r>
        <w:rPr>
          <w:rFonts w:ascii="Times New Roman" w:hAnsi="Times New Roman" w:hint="eastAsia"/>
          <w:sz w:val="20"/>
          <w:szCs w:val="20"/>
        </w:rPr>
        <w:t>DL synchronization procedure</w:t>
      </w:r>
      <w:r>
        <w:rPr>
          <w:rFonts w:ascii="Times New Roman" w:hAnsi="Times New Roman" w:hint="eastAsia"/>
          <w:sz w:val="20"/>
          <w:szCs w:val="20"/>
        </w:rPr>
        <w:t xml:space="preserve"> for Rel-18 L1/L2 triggered mobility (LTM). </w:t>
      </w:r>
    </w:p>
    <w:p w:rsidR="00861DD0" w:rsidRDefault="00944580">
      <w:pPr>
        <w:pStyle w:val="Heading1"/>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Discussion</w:t>
      </w:r>
    </w:p>
    <w:p w:rsidR="00861DD0" w:rsidRDefault="00944580">
      <w:pPr>
        <w:pStyle w:val="Heading2"/>
        <w:spacing w:before="240" w:afterLines="50" w:after="180" w:line="240" w:lineRule="auto"/>
        <w:rPr>
          <w:szCs w:val="24"/>
        </w:rPr>
      </w:pPr>
      <w:bookmarkStart w:id="7" w:name="OLE_LINK18"/>
      <w:bookmarkStart w:id="8" w:name="OLE_LINK21"/>
      <w:bookmarkStart w:id="9" w:name="OLE_LINK15"/>
      <w:r>
        <w:rPr>
          <w:rFonts w:eastAsia="宋体" w:hint="eastAsia"/>
          <w:szCs w:val="24"/>
        </w:rPr>
        <w:lastRenderedPageBreak/>
        <w:t>2.1</w:t>
      </w:r>
      <w:r>
        <w:rPr>
          <w:rFonts w:eastAsia="宋体" w:hint="eastAsia"/>
          <w:szCs w:val="24"/>
        </w:rPr>
        <w:tab/>
        <w:t>L</w:t>
      </w:r>
      <w:r>
        <w:rPr>
          <w:rFonts w:eastAsia="宋体" w:hint="eastAsia"/>
          <w:szCs w:val="24"/>
        </w:rPr>
        <w:t>1 measurement</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For L1 measurement, although some issues that need to be supported in Rel-18 LTM have been identified in the </w:t>
      </w:r>
      <w:r>
        <w:rPr>
          <w:rFonts w:ascii="Times New Roman" w:hAnsi="Times New Roman" w:hint="eastAsia"/>
          <w:sz w:val="20"/>
          <w:szCs w:val="20"/>
        </w:rPr>
        <w:t xml:space="preserve">previous </w:t>
      </w:r>
      <w:r>
        <w:rPr>
          <w:rFonts w:ascii="Times New Roman" w:hAnsi="Times New Roman" w:hint="eastAsia"/>
          <w:sz w:val="20"/>
          <w:szCs w:val="20"/>
        </w:rPr>
        <w:t>meeting</w:t>
      </w:r>
      <w:r>
        <w:rPr>
          <w:rFonts w:ascii="Times New Roman" w:hAnsi="Times New Roman" w:hint="eastAsia"/>
          <w:sz w:val="20"/>
          <w:szCs w:val="20"/>
        </w:rPr>
        <w:t>s</w:t>
      </w:r>
      <w:r>
        <w:rPr>
          <w:rFonts w:ascii="Times New Roman" w:hAnsi="Times New Roman" w:hint="eastAsia"/>
          <w:sz w:val="20"/>
          <w:szCs w:val="20"/>
        </w:rPr>
        <w:t xml:space="preserve">, there are still some </w:t>
      </w:r>
      <w:r>
        <w:rPr>
          <w:rFonts w:ascii="Times New Roman" w:hAnsi="Times New Roman" w:hint="eastAsia"/>
          <w:sz w:val="20"/>
          <w:szCs w:val="20"/>
        </w:rPr>
        <w:t xml:space="preserve">remaining </w:t>
      </w:r>
      <w:r>
        <w:rPr>
          <w:rFonts w:ascii="Times New Roman" w:hAnsi="Times New Roman" w:hint="eastAsia"/>
          <w:sz w:val="20"/>
          <w:szCs w:val="20"/>
        </w:rPr>
        <w:t>aspects on measurement that need to be further analyzed and determined on whether i</w:t>
      </w:r>
      <w:r>
        <w:rPr>
          <w:rFonts w:ascii="Times New Roman" w:hAnsi="Times New Roman" w:hint="eastAsia"/>
          <w:sz w:val="20"/>
          <w:szCs w:val="20"/>
        </w:rPr>
        <w:t>t should be considered in Rel-18 L</w:t>
      </w:r>
      <w:r>
        <w:rPr>
          <w:rFonts w:ascii="Times New Roman" w:hAnsi="Times New Roman" w:hint="eastAsia"/>
          <w:sz w:val="20"/>
          <w:szCs w:val="20"/>
        </w:rPr>
        <w:t>TM</w:t>
      </w:r>
      <w:r>
        <w:rPr>
          <w:rFonts w:ascii="Times New Roman" w:hAnsi="Times New Roman" w:hint="eastAsia"/>
          <w:sz w:val="20"/>
          <w:szCs w:val="20"/>
        </w:rPr>
        <w:t>, or how to be supported if needed. In the following subsection, we will mainly focus on CSI-RS based measurement RS,</w:t>
      </w:r>
      <w:r>
        <w:rPr>
          <w:rFonts w:ascii="Times New Roman" w:hAnsi="Times New Roman" w:hint="eastAsia"/>
          <w:sz w:val="20"/>
          <w:szCs w:val="20"/>
        </w:rPr>
        <w:t xml:space="preserve"> information required for </w:t>
      </w:r>
      <w:r>
        <w:rPr>
          <w:rFonts w:ascii="Times New Roman" w:hAnsi="Times New Roman" w:hint="eastAsia"/>
          <w:sz w:val="20"/>
          <w:szCs w:val="20"/>
        </w:rPr>
        <w:t>measurement, filtering for L1 measurement results.</w:t>
      </w:r>
    </w:p>
    <w:p w:rsidR="00861DD0" w:rsidRDefault="00944580">
      <w:pPr>
        <w:pStyle w:val="Heading3"/>
        <w:spacing w:before="240" w:afterLines="50" w:after="180" w:line="240" w:lineRule="auto"/>
        <w:rPr>
          <w:sz w:val="21"/>
          <w:szCs w:val="21"/>
        </w:rPr>
      </w:pPr>
      <w:r>
        <w:rPr>
          <w:rFonts w:hint="eastAsia"/>
          <w:sz w:val="21"/>
          <w:szCs w:val="21"/>
        </w:rPr>
        <w:t>2.1.1</w:t>
      </w:r>
      <w:r>
        <w:rPr>
          <w:rFonts w:hint="eastAsia"/>
          <w:sz w:val="21"/>
          <w:szCs w:val="21"/>
        </w:rPr>
        <w:tab/>
        <w:t>Measurement RS</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RAN1#110bis-e meeting [2], </w:t>
      </w:r>
      <w:r>
        <w:rPr>
          <w:rFonts w:ascii="Times New Roman" w:hAnsi="Times New Roman" w:hint="eastAsia"/>
          <w:sz w:val="20"/>
          <w:szCs w:val="20"/>
        </w:rPr>
        <w:t xml:space="preserve">RAN1 </w:t>
      </w:r>
      <w:r>
        <w:rPr>
          <w:rFonts w:ascii="Times New Roman" w:hAnsi="Times New Roman" w:hint="eastAsia"/>
          <w:sz w:val="20"/>
          <w:szCs w:val="20"/>
        </w:rPr>
        <w:t xml:space="preserve">has agreed that SSB </w:t>
      </w:r>
      <w:r>
        <w:rPr>
          <w:rFonts w:ascii="Times New Roman" w:hAnsi="Times New Roman" w:hint="eastAsia"/>
          <w:sz w:val="20"/>
          <w:szCs w:val="20"/>
        </w:rPr>
        <w:t xml:space="preserve">based measurement RS </w:t>
      </w:r>
      <w:r>
        <w:rPr>
          <w:rFonts w:ascii="Times New Roman" w:hAnsi="Times New Roman" w:hint="eastAsia"/>
          <w:sz w:val="20"/>
          <w:szCs w:val="20"/>
        </w:rPr>
        <w:t xml:space="preserve">is </w:t>
      </w:r>
      <w:r>
        <w:rPr>
          <w:rFonts w:ascii="Times New Roman" w:hAnsi="Times New Roman" w:hint="eastAsia"/>
          <w:sz w:val="20"/>
          <w:szCs w:val="20"/>
        </w:rPr>
        <w:t>supported in</w:t>
      </w:r>
      <w:r>
        <w:rPr>
          <w:rFonts w:ascii="Times New Roman" w:hAnsi="Times New Roman" w:hint="eastAsia"/>
          <w:sz w:val="20"/>
          <w:szCs w:val="20"/>
        </w:rPr>
        <w:t xml:space="preserve"> Rel-18 LTM, as follows:</w:t>
      </w:r>
    </w:p>
    <w:tbl>
      <w:tblPr>
        <w:tblStyle w:val="TableGrid"/>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7"/>
      </w:tblGrid>
      <w:tr w:rsidR="00861DD0">
        <w:tc>
          <w:tcPr>
            <w:tcW w:w="9473" w:type="dxa"/>
          </w:tcPr>
          <w:p w:rsidR="00861DD0" w:rsidRDefault="00944580">
            <w:pPr>
              <w:spacing w:before="120" w:afterLines="50" w:after="180" w:line="240" w:lineRule="auto"/>
              <w:rPr>
                <w:rFonts w:ascii="Times New Roman" w:eastAsia="Batang" w:hAnsi="Times New Roman"/>
                <w:b/>
                <w:sz w:val="20"/>
                <w:szCs w:val="24"/>
                <w:u w:val="single"/>
                <w:lang w:val="en-GB" w:eastAsia="en-US"/>
              </w:rPr>
            </w:pPr>
            <w:r>
              <w:rPr>
                <w:rFonts w:ascii="Times New Roman" w:eastAsia="Batang" w:hAnsi="Times New Roman"/>
                <w:b/>
                <w:sz w:val="20"/>
                <w:szCs w:val="24"/>
                <w:u w:val="single"/>
                <w:lang w:val="en-GB" w:eastAsia="en-US"/>
              </w:rPr>
              <w:t>Agreement</w:t>
            </w:r>
          </w:p>
          <w:p w:rsidR="00861DD0" w:rsidRDefault="00944580">
            <w:pPr>
              <w:numPr>
                <w:ilvl w:val="0"/>
                <w:numId w:val="7"/>
              </w:numPr>
              <w:snapToGrid w:val="0"/>
              <w:spacing w:after="0"/>
              <w:ind w:left="363" w:hanging="363"/>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For Rel-18 L1/L2 mobility,</w:t>
            </w:r>
          </w:p>
          <w:p w:rsidR="00861DD0" w:rsidRDefault="00944580">
            <w:pPr>
              <w:numPr>
                <w:ilvl w:val="1"/>
                <w:numId w:val="7"/>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SSB is supported for L1 intra-frequency</w:t>
            </w:r>
            <w:r>
              <w:rPr>
                <w:rFonts w:ascii="Times New Roman" w:eastAsia="Batang" w:hAnsi="Times New Roman"/>
                <w:color w:val="FF0000"/>
                <w:sz w:val="20"/>
                <w:szCs w:val="20"/>
                <w:lang w:val="en-GB" w:eastAsia="en-US"/>
              </w:rPr>
              <w:t xml:space="preserve"> </w:t>
            </w:r>
            <w:r>
              <w:rPr>
                <w:rFonts w:ascii="Times New Roman" w:eastAsia="Batang" w:hAnsi="Times New Roman"/>
                <w:sz w:val="20"/>
                <w:szCs w:val="20"/>
                <w:lang w:val="en-GB" w:eastAsia="en-US"/>
              </w:rPr>
              <w:t>measurement</w:t>
            </w:r>
          </w:p>
          <w:p w:rsidR="00861DD0" w:rsidRDefault="00944580">
            <w:pPr>
              <w:numPr>
                <w:ilvl w:val="1"/>
                <w:numId w:val="7"/>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SSB is supported for L1 inter-frequency measurement</w:t>
            </w:r>
            <w:r>
              <w:rPr>
                <w:rFonts w:ascii="Times New Roman" w:eastAsia="Batang" w:hAnsi="Times New Roman"/>
                <w:sz w:val="20"/>
                <w:szCs w:val="20"/>
                <w:lang w:val="en-GB" w:eastAsia="en-US"/>
              </w:rPr>
              <w:t xml:space="preserve"> if inter-frequency L1 measurements are supported</w:t>
            </w:r>
          </w:p>
          <w:p w:rsidR="00861DD0" w:rsidRDefault="00944580">
            <w:pPr>
              <w:numPr>
                <w:ilvl w:val="0"/>
                <w:numId w:val="7"/>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Further study the following L1 measurement RS for candidate cell</w:t>
            </w:r>
          </w:p>
          <w:p w:rsidR="00861DD0" w:rsidRDefault="00944580">
            <w:pPr>
              <w:numPr>
                <w:ilvl w:val="1"/>
                <w:numId w:val="7"/>
              </w:numPr>
              <w:snapToGrid w:val="0"/>
              <w:spacing w:afterLines="50" w:after="180"/>
              <w:ind w:left="839"/>
              <w:jc w:val="both"/>
              <w:rPr>
                <w:rFonts w:ascii="Times New Roman" w:hAnsi="Times New Roman"/>
                <w:sz w:val="20"/>
                <w:szCs w:val="20"/>
              </w:rPr>
            </w:pPr>
            <w:r>
              <w:rPr>
                <w:rFonts w:ascii="Times New Roman" w:eastAsia="Batang" w:hAnsi="Times New Roman"/>
                <w:color w:val="000000"/>
                <w:sz w:val="20"/>
                <w:szCs w:val="20"/>
                <w:lang w:val="en-GB" w:eastAsia="en-US"/>
              </w:rPr>
              <w:t xml:space="preserve">CSI-RS for tracking, beam management, CSI and mobility, CSI-IM, which is for L1 intra-frequency and L1 inter-frequency (if supported) </w:t>
            </w:r>
          </w:p>
        </w:tc>
      </w:tr>
    </w:tbl>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One remaining issue on whether to introduce CSI-RS based measurement RS and what type of CSI-RS should be supported in Rel-18 LTM needs to be further discussed. From discussion in previous meetings, majority companies support it </w:t>
      </w:r>
      <w:r>
        <w:rPr>
          <w:rFonts w:ascii="Times New Roman" w:hAnsi="Times New Roman" w:hint="eastAsia"/>
          <w:sz w:val="20"/>
          <w:szCs w:val="20"/>
        </w:rPr>
        <w:t>as an additional measuremen</w:t>
      </w:r>
      <w:r>
        <w:rPr>
          <w:rFonts w:ascii="Times New Roman" w:hAnsi="Times New Roman" w:hint="eastAsia"/>
          <w:sz w:val="20"/>
          <w:szCs w:val="20"/>
        </w:rPr>
        <w:t xml:space="preserve">t </w:t>
      </w:r>
      <w:r>
        <w:rPr>
          <w:rFonts w:ascii="Times New Roman" w:hAnsi="Times New Roman" w:hint="eastAsia"/>
          <w:sz w:val="20"/>
          <w:szCs w:val="20"/>
        </w:rPr>
        <w:t xml:space="preserve">RS and only have different views on </w:t>
      </w:r>
      <w:r>
        <w:rPr>
          <w:rFonts w:ascii="Times New Roman" w:hAnsi="Times New Roman" w:hint="eastAsia"/>
          <w:sz w:val="20"/>
          <w:szCs w:val="20"/>
        </w:rPr>
        <w:t>what type of CSI-RS should be suppor</w:t>
      </w:r>
      <w:r>
        <w:rPr>
          <w:rFonts w:ascii="Times New Roman" w:hAnsi="Times New Roman" w:hint="eastAsia"/>
          <w:sz w:val="20"/>
          <w:szCs w:val="20"/>
        </w:rPr>
        <w:t xml:space="preserve">ted. </w:t>
      </w:r>
      <w:r>
        <w:rPr>
          <w:rFonts w:ascii="Times New Roman" w:hAnsi="Times New Roman" w:hint="eastAsia"/>
          <w:sz w:val="20"/>
          <w:szCs w:val="20"/>
        </w:rPr>
        <w:t>In our view</w:t>
      </w:r>
      <w:r>
        <w:rPr>
          <w:rFonts w:ascii="Times New Roman" w:hAnsi="Times New Roman"/>
          <w:sz w:val="20"/>
          <w:szCs w:val="20"/>
        </w:rPr>
        <w:t>s</w:t>
      </w:r>
      <w:r>
        <w:rPr>
          <w:rFonts w:ascii="Times New Roman" w:hAnsi="Times New Roman" w:hint="eastAsia"/>
          <w:sz w:val="20"/>
          <w:szCs w:val="20"/>
        </w:rPr>
        <w:t xml:space="preserve">, </w:t>
      </w:r>
      <w:r>
        <w:rPr>
          <w:rFonts w:ascii="Times New Roman" w:hAnsi="Times New Roman" w:hint="eastAsia"/>
          <w:sz w:val="20"/>
          <w:szCs w:val="20"/>
        </w:rPr>
        <w:t xml:space="preserve">CSI-RS can provide more flexible time and frequency bandwidth and fine beam to improve system performance compared with SSB based measurement RS. As for the type of CSI-RS, </w:t>
      </w:r>
      <w:r>
        <w:rPr>
          <w:rFonts w:ascii="Times New Roman" w:hAnsi="Times New Roman" w:hint="eastAsia"/>
          <w:sz w:val="20"/>
          <w:szCs w:val="20"/>
        </w:rPr>
        <w:t>at least CSI-RS for beam management should be supported to enable more accurate and</w:t>
      </w:r>
      <w:r>
        <w:rPr>
          <w:rFonts w:ascii="Times New Roman" w:hAnsi="Times New Roman" w:hint="eastAsia"/>
          <w:sz w:val="20"/>
          <w:szCs w:val="20"/>
        </w:rPr>
        <w:t xml:space="preserve"> flexible L1 measurement for candidate cell. CSI-RS for </w:t>
      </w:r>
      <w:r>
        <w:rPr>
          <w:rFonts w:ascii="Times New Roman" w:hAnsi="Times New Roman"/>
          <w:sz w:val="20"/>
          <w:szCs w:val="20"/>
        </w:rPr>
        <w:t>t</w:t>
      </w:r>
      <w:r>
        <w:rPr>
          <w:rFonts w:ascii="Times New Roman" w:hAnsi="Times New Roman" w:hint="eastAsia"/>
          <w:sz w:val="20"/>
          <w:szCs w:val="20"/>
        </w:rPr>
        <w:t xml:space="preserve">racking </w:t>
      </w:r>
      <w:r>
        <w:rPr>
          <w:rFonts w:ascii="Times New Roman" w:hAnsi="Times New Roman" w:hint="eastAsia"/>
          <w:sz w:val="20"/>
          <w:szCs w:val="20"/>
        </w:rPr>
        <w:t xml:space="preserve">should be </w:t>
      </w:r>
      <w:r>
        <w:rPr>
          <w:rFonts w:ascii="Times New Roman" w:hAnsi="Times New Roman" w:hint="eastAsia"/>
          <w:sz w:val="20"/>
          <w:szCs w:val="20"/>
        </w:rPr>
        <w:t>also supported to improve demodulation performance</w:t>
      </w:r>
      <w:r>
        <w:rPr>
          <w:rFonts w:ascii="Times New Roman" w:hAnsi="Times New Roman" w:hint="eastAsia"/>
          <w:sz w:val="20"/>
          <w:szCs w:val="20"/>
        </w:rPr>
        <w:t xml:space="preserve"> and minimize spec impact since TRS is required as a reference RS for QCL Type-A in a TCI state for the DM-RS of PDSCH and PDCCH</w:t>
      </w:r>
      <w:r>
        <w:rPr>
          <w:rFonts w:ascii="Times New Roman" w:hAnsi="Times New Roman" w:hint="eastAsia"/>
          <w:sz w:val="20"/>
          <w:szCs w:val="20"/>
        </w:rPr>
        <w:t>.</w:t>
      </w:r>
      <w:r>
        <w:rPr>
          <w:rFonts w:ascii="Times New Roman" w:hAnsi="Times New Roman" w:hint="eastAsia"/>
          <w:sz w:val="20"/>
          <w:szCs w:val="20"/>
        </w:rPr>
        <w:t xml:space="preserve"> I</w:t>
      </w:r>
      <w:r>
        <w:rPr>
          <w:rFonts w:ascii="Times New Roman" w:hAnsi="Times New Roman" w:hint="eastAsia"/>
          <w:sz w:val="20"/>
          <w:szCs w:val="20"/>
        </w:rPr>
        <w:t xml:space="preserve">f TRS is not supported for candidate cell, it means that the DM-RS of PDSCH and PDCCH can only be </w:t>
      </w:r>
      <w:proofErr w:type="spellStart"/>
      <w:r>
        <w:rPr>
          <w:rFonts w:ascii="Times New Roman" w:hAnsi="Times New Roman" w:hint="eastAsia"/>
          <w:sz w:val="20"/>
          <w:szCs w:val="20"/>
        </w:rPr>
        <w:t>QCLed</w:t>
      </w:r>
      <w:proofErr w:type="spellEnd"/>
      <w:r>
        <w:rPr>
          <w:rFonts w:ascii="Times New Roman" w:hAnsi="Times New Roman" w:hint="eastAsia"/>
          <w:sz w:val="20"/>
          <w:szCs w:val="20"/>
        </w:rPr>
        <w:t xml:space="preserve"> with SSB for QCL Type-C. such operation may need to be further analyzed and evaluated since it may impact on the existing TCI state design architecture </w:t>
      </w:r>
      <w:r>
        <w:rPr>
          <w:rFonts w:ascii="Times New Roman" w:hAnsi="Times New Roman" w:hint="eastAsia"/>
          <w:sz w:val="20"/>
          <w:szCs w:val="20"/>
        </w:rPr>
        <w:t xml:space="preserve">including related QCL relationship and system performance to some extent. </w:t>
      </w:r>
      <w:r>
        <w:rPr>
          <w:rFonts w:ascii="Times New Roman" w:hAnsi="Times New Roman" w:hint="eastAsia"/>
          <w:sz w:val="20"/>
          <w:szCs w:val="20"/>
        </w:rPr>
        <w:t>For CSI-RS for mobility, it can be considered for Rel-18 LTM since the similar functionality has been supported in the traditional L3 handover, which is beneficial to achieve the co</w:t>
      </w:r>
      <w:r>
        <w:rPr>
          <w:rFonts w:ascii="Times New Roman" w:hAnsi="Times New Roman" w:hint="eastAsia"/>
          <w:sz w:val="20"/>
          <w:szCs w:val="20"/>
        </w:rPr>
        <w:t>mmonality design between L1 based handover and L3 based mobility as much as possible. As for CSI-RS for CSI and IM, they can be further studied and analyzed.</w:t>
      </w:r>
    </w:p>
    <w:p w:rsidR="00861DD0" w:rsidRDefault="00944580">
      <w:pPr>
        <w:snapToGrid w:val="0"/>
        <w:spacing w:beforeLines="50" w:before="180" w:afterLines="50" w:after="180" w:line="288" w:lineRule="auto"/>
        <w:jc w:val="both"/>
        <w:rPr>
          <w:rFonts w:ascii="Times New Roman" w:hAnsi="Times New Roman"/>
          <w:i/>
          <w:sz w:val="20"/>
          <w:szCs w:val="20"/>
        </w:rPr>
      </w:pPr>
      <w:r>
        <w:rPr>
          <w:rFonts w:ascii="Times New Roman" w:hAnsi="Times New Roman"/>
          <w:b/>
          <w:bCs/>
          <w:i/>
          <w:sz w:val="20"/>
          <w:szCs w:val="20"/>
        </w:rPr>
        <w:t>Proposal 1:</w:t>
      </w:r>
      <w:r>
        <w:rPr>
          <w:rFonts w:ascii="Times New Roman" w:hAnsi="Times New Roman"/>
          <w:i/>
          <w:sz w:val="20"/>
          <w:szCs w:val="20"/>
        </w:rPr>
        <w:t xml:space="preserve"> In addition to SSB</w:t>
      </w:r>
      <w:r>
        <w:rPr>
          <w:rFonts w:ascii="Times New Roman" w:hAnsi="Times New Roman" w:hint="eastAsia"/>
          <w:i/>
          <w:sz w:val="20"/>
          <w:szCs w:val="20"/>
        </w:rPr>
        <w:t xml:space="preserve"> based measurement RS</w:t>
      </w:r>
      <w:r>
        <w:rPr>
          <w:rFonts w:ascii="Times New Roman" w:hAnsi="Times New Roman"/>
          <w:i/>
          <w:sz w:val="20"/>
          <w:szCs w:val="20"/>
        </w:rPr>
        <w:t xml:space="preserve">, </w:t>
      </w:r>
      <w:r>
        <w:rPr>
          <w:rFonts w:ascii="Times New Roman" w:hAnsi="Times New Roman" w:hint="eastAsia"/>
          <w:i/>
          <w:sz w:val="20"/>
          <w:szCs w:val="20"/>
        </w:rPr>
        <w:t>CSI-RS based measurement RS should be support</w:t>
      </w:r>
      <w:r>
        <w:rPr>
          <w:rFonts w:ascii="Times New Roman" w:hAnsi="Times New Roman" w:hint="eastAsia"/>
          <w:i/>
          <w:sz w:val="20"/>
          <w:szCs w:val="20"/>
        </w:rPr>
        <w:t>ed in Rel-18 LTM.</w:t>
      </w:r>
    </w:p>
    <w:p w:rsidR="00861DD0" w:rsidRDefault="00944580">
      <w:pPr>
        <w:snapToGrid w:val="0"/>
        <w:spacing w:beforeLines="50" w:before="180"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2</w:t>
      </w:r>
      <w:r>
        <w:rPr>
          <w:rFonts w:ascii="Times New Roman" w:hAnsi="Times New Roman"/>
          <w:b/>
          <w:bCs/>
          <w:i/>
          <w:sz w:val="20"/>
          <w:szCs w:val="20"/>
        </w:rPr>
        <w:t>:</w:t>
      </w:r>
      <w:r>
        <w:rPr>
          <w:rFonts w:ascii="Times New Roman" w:hAnsi="Times New Roman"/>
          <w:i/>
          <w:sz w:val="20"/>
          <w:szCs w:val="20"/>
        </w:rPr>
        <w:t xml:space="preserve"> </w:t>
      </w:r>
      <w:r>
        <w:rPr>
          <w:rFonts w:ascii="Times New Roman" w:hAnsi="Times New Roman" w:hint="eastAsia"/>
          <w:i/>
          <w:sz w:val="20"/>
          <w:szCs w:val="20"/>
        </w:rPr>
        <w:t xml:space="preserve">At least </w:t>
      </w:r>
      <w:r>
        <w:rPr>
          <w:rFonts w:ascii="Times New Roman" w:hAnsi="Times New Roman"/>
          <w:i/>
          <w:sz w:val="20"/>
          <w:szCs w:val="20"/>
        </w:rPr>
        <w:t xml:space="preserve">CSI-RS for </w:t>
      </w:r>
      <w:r>
        <w:rPr>
          <w:rFonts w:ascii="Times New Roman" w:hAnsi="Times New Roman" w:hint="eastAsia"/>
          <w:i/>
          <w:sz w:val="20"/>
          <w:szCs w:val="20"/>
        </w:rPr>
        <w:t xml:space="preserve">beam management and </w:t>
      </w:r>
      <w:r>
        <w:rPr>
          <w:rFonts w:ascii="Times New Roman" w:hAnsi="Times New Roman" w:hint="eastAsia"/>
          <w:i/>
          <w:sz w:val="20"/>
          <w:szCs w:val="20"/>
        </w:rPr>
        <w:t xml:space="preserve">CSI-RS for </w:t>
      </w:r>
      <w:r>
        <w:rPr>
          <w:rFonts w:ascii="Times New Roman" w:hAnsi="Times New Roman"/>
          <w:i/>
          <w:sz w:val="20"/>
          <w:szCs w:val="20"/>
        </w:rPr>
        <w:t>tracking</w:t>
      </w:r>
      <w:r>
        <w:rPr>
          <w:rFonts w:ascii="Times New Roman" w:hAnsi="Times New Roman" w:hint="eastAsia"/>
          <w:i/>
          <w:sz w:val="20"/>
          <w:szCs w:val="20"/>
        </w:rPr>
        <w:t xml:space="preserve"> </w:t>
      </w:r>
      <w:r>
        <w:rPr>
          <w:rFonts w:ascii="Times New Roman" w:hAnsi="Times New Roman"/>
          <w:i/>
          <w:sz w:val="20"/>
          <w:szCs w:val="20"/>
        </w:rPr>
        <w:t>should be supported for Rel-18 L</w:t>
      </w:r>
      <w:r>
        <w:rPr>
          <w:rFonts w:ascii="Times New Roman" w:hAnsi="Times New Roman" w:hint="eastAsia"/>
          <w:i/>
          <w:sz w:val="20"/>
          <w:szCs w:val="20"/>
        </w:rPr>
        <w:t>TM</w:t>
      </w:r>
      <w:r>
        <w:rPr>
          <w:rFonts w:ascii="Times New Roman" w:hAnsi="Times New Roman"/>
          <w:i/>
          <w:sz w:val="20"/>
          <w:szCs w:val="20"/>
        </w:rPr>
        <w:t>.</w:t>
      </w:r>
    </w:p>
    <w:p w:rsidR="00861DD0" w:rsidRDefault="00944580">
      <w:pPr>
        <w:pStyle w:val="Heading3"/>
        <w:spacing w:before="240" w:afterLines="50" w:after="180" w:line="240" w:lineRule="auto"/>
        <w:rPr>
          <w:rFonts w:eastAsia="宋体"/>
          <w:sz w:val="21"/>
          <w:szCs w:val="21"/>
        </w:rPr>
      </w:pPr>
      <w:r>
        <w:rPr>
          <w:rFonts w:hint="eastAsia"/>
          <w:sz w:val="21"/>
          <w:szCs w:val="21"/>
        </w:rPr>
        <w:t>2.1.2</w:t>
      </w:r>
      <w:r>
        <w:rPr>
          <w:rFonts w:hint="eastAsia"/>
          <w:sz w:val="21"/>
          <w:szCs w:val="21"/>
        </w:rPr>
        <w:tab/>
      </w:r>
      <w:r>
        <w:rPr>
          <w:rFonts w:eastAsia="宋体" w:hint="eastAsia"/>
          <w:sz w:val="21"/>
          <w:szCs w:val="21"/>
        </w:rPr>
        <w:t>Measurement information</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RAN1#11</w:t>
      </w:r>
      <w:r>
        <w:rPr>
          <w:rFonts w:ascii="Times New Roman" w:hAnsi="Times New Roman" w:hint="eastAsia"/>
          <w:sz w:val="20"/>
          <w:szCs w:val="20"/>
        </w:rPr>
        <w:t>2</w:t>
      </w:r>
      <w:r>
        <w:rPr>
          <w:rFonts w:ascii="Times New Roman" w:hAnsi="Times New Roman" w:hint="eastAsia"/>
          <w:sz w:val="20"/>
          <w:szCs w:val="20"/>
        </w:rPr>
        <w:t xml:space="preserve"> meeting [</w:t>
      </w:r>
      <w:r>
        <w:rPr>
          <w:rFonts w:ascii="Times New Roman" w:hAnsi="Times New Roman" w:hint="eastAsia"/>
          <w:sz w:val="20"/>
          <w:szCs w:val="20"/>
        </w:rPr>
        <w:t>3</w:t>
      </w:r>
      <w:r>
        <w:rPr>
          <w:rFonts w:ascii="Times New Roman" w:hAnsi="Times New Roman" w:hint="eastAsia"/>
          <w:sz w:val="20"/>
          <w:szCs w:val="20"/>
        </w:rPr>
        <w:t xml:space="preserve">], </w:t>
      </w:r>
      <w:r>
        <w:rPr>
          <w:rFonts w:ascii="Times New Roman" w:hAnsi="Times New Roman" w:hint="eastAsia"/>
          <w:sz w:val="20"/>
          <w:szCs w:val="20"/>
        </w:rPr>
        <w:t xml:space="preserve">the following </w:t>
      </w:r>
      <w:r>
        <w:rPr>
          <w:rFonts w:ascii="Times New Roman" w:hAnsi="Times New Roman" w:hint="eastAsia"/>
          <w:sz w:val="20"/>
          <w:szCs w:val="20"/>
        </w:rPr>
        <w:t>agreement</w:t>
      </w:r>
      <w:r>
        <w:rPr>
          <w:rFonts w:ascii="Times New Roman" w:hAnsi="Times New Roman" w:hint="eastAsia"/>
          <w:sz w:val="20"/>
          <w:szCs w:val="20"/>
        </w:rPr>
        <w:t xml:space="preserve"> on studying which information should be included in the measurement configuration has been achieved for SSB based L1-RSRP measurement:</w:t>
      </w:r>
    </w:p>
    <w:tbl>
      <w:tblPr>
        <w:tblStyle w:val="TableGrid"/>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7"/>
      </w:tblGrid>
      <w:tr w:rsidR="00861DD0">
        <w:tc>
          <w:tcPr>
            <w:tcW w:w="9473" w:type="dxa"/>
          </w:tcPr>
          <w:p w:rsidR="00861DD0" w:rsidRDefault="00944580">
            <w:pPr>
              <w:spacing w:before="120" w:afterLines="50" w:after="180" w:line="240" w:lineRule="auto"/>
              <w:rPr>
                <w:rFonts w:ascii="Times New Roman" w:eastAsia="Batang" w:hAnsi="Times New Roman"/>
                <w:b/>
                <w:sz w:val="20"/>
                <w:szCs w:val="24"/>
                <w:u w:val="single"/>
                <w:lang w:val="en-GB" w:eastAsia="en-US"/>
              </w:rPr>
            </w:pPr>
            <w:r>
              <w:rPr>
                <w:rFonts w:ascii="Times New Roman" w:eastAsia="Batang" w:hAnsi="Times New Roman"/>
                <w:b/>
                <w:sz w:val="20"/>
                <w:szCs w:val="24"/>
                <w:u w:val="single"/>
                <w:lang w:val="en-GB" w:eastAsia="en-US"/>
              </w:rPr>
              <w:lastRenderedPageBreak/>
              <w:t>Agreement</w:t>
            </w:r>
          </w:p>
          <w:p w:rsidR="00861DD0" w:rsidRDefault="00944580">
            <w:pPr>
              <w:spacing w:after="0" w:line="240" w:lineRule="auto"/>
              <w:rPr>
                <w:rFonts w:ascii="Times" w:eastAsia="Batang" w:hAnsi="Times"/>
                <w:sz w:val="20"/>
                <w:szCs w:val="20"/>
                <w:lang w:val="en-GB" w:eastAsia="en-US"/>
              </w:rPr>
            </w:pPr>
            <w:r>
              <w:rPr>
                <w:rFonts w:ascii="Times" w:eastAsia="Batang" w:hAnsi="Times"/>
                <w:sz w:val="20"/>
                <w:szCs w:val="20"/>
                <w:lang w:val="en-GB" w:eastAsia="en-US"/>
              </w:rPr>
              <w:t>For L1-RSRP measurement RS configuration</w:t>
            </w:r>
          </w:p>
          <w:p w:rsidR="00861DD0" w:rsidRDefault="00944580">
            <w:pPr>
              <w:numPr>
                <w:ilvl w:val="0"/>
                <w:numId w:val="8"/>
              </w:numPr>
              <w:overflowPunct w:val="0"/>
              <w:autoSpaceDE w:val="0"/>
              <w:autoSpaceDN w:val="0"/>
              <w:adjustRightInd w:val="0"/>
              <w:spacing w:after="180"/>
              <w:contextualSpacing/>
              <w:textAlignment w:val="baseline"/>
              <w:rPr>
                <w:rFonts w:ascii="Times New Roman" w:eastAsia="宋体" w:hAnsi="Times New Roman"/>
                <w:sz w:val="20"/>
                <w:szCs w:val="20"/>
                <w:lang w:val="en-GB" w:eastAsia="ja-JP"/>
              </w:rPr>
            </w:pPr>
            <w:r>
              <w:rPr>
                <w:rFonts w:ascii="Times New Roman" w:eastAsia="宋体" w:hAnsi="Times New Roman"/>
                <w:sz w:val="20"/>
                <w:szCs w:val="20"/>
                <w:lang w:val="en-GB" w:eastAsia="ja-JP"/>
              </w:rPr>
              <w:t xml:space="preserve">For SSB based L1-RSRP measurement: </w:t>
            </w:r>
          </w:p>
          <w:p w:rsidR="00861DD0" w:rsidRDefault="00944580">
            <w:pPr>
              <w:numPr>
                <w:ilvl w:val="1"/>
                <w:numId w:val="8"/>
              </w:numPr>
              <w:overflowPunct w:val="0"/>
              <w:autoSpaceDE w:val="0"/>
              <w:autoSpaceDN w:val="0"/>
              <w:adjustRightInd w:val="0"/>
              <w:spacing w:after="180"/>
              <w:contextualSpacing/>
              <w:textAlignment w:val="baseline"/>
              <w:rPr>
                <w:rFonts w:ascii="Times New Roman" w:eastAsia="宋体" w:hAnsi="Times New Roman"/>
                <w:sz w:val="20"/>
                <w:szCs w:val="20"/>
                <w:lang w:val="en-GB" w:eastAsia="ja-JP"/>
              </w:rPr>
            </w:pPr>
            <w:r>
              <w:rPr>
                <w:rFonts w:ascii="Times New Roman" w:eastAsia="宋体" w:hAnsi="Times New Roman"/>
                <w:sz w:val="20"/>
                <w:szCs w:val="20"/>
                <w:lang w:val="en-GB" w:eastAsia="ja-JP"/>
              </w:rPr>
              <w:t>As a starting point, at least the</w:t>
            </w:r>
            <w:r>
              <w:rPr>
                <w:rFonts w:ascii="Times New Roman" w:eastAsia="宋体" w:hAnsi="Times New Roman"/>
                <w:sz w:val="20"/>
                <w:szCs w:val="20"/>
                <w:lang w:val="en-GB" w:eastAsia="ja-JP"/>
              </w:rPr>
              <w:t xml:space="preserve"> following information needs to be provided to a UE, e.g.</w:t>
            </w:r>
          </w:p>
          <w:p w:rsidR="00861DD0" w:rsidRDefault="00944580">
            <w:pPr>
              <w:numPr>
                <w:ilvl w:val="2"/>
                <w:numId w:val="8"/>
              </w:numPr>
              <w:overflowPunct w:val="0"/>
              <w:autoSpaceDE w:val="0"/>
              <w:autoSpaceDN w:val="0"/>
              <w:adjustRightInd w:val="0"/>
              <w:spacing w:after="180"/>
              <w:contextualSpacing/>
              <w:textAlignment w:val="baseline"/>
              <w:rPr>
                <w:rFonts w:ascii="Times New Roman" w:eastAsia="宋体" w:hAnsi="Times New Roman"/>
                <w:sz w:val="20"/>
                <w:szCs w:val="20"/>
                <w:lang w:val="en-GB" w:eastAsia="ja-JP"/>
              </w:rPr>
            </w:pPr>
            <w:r>
              <w:rPr>
                <w:rFonts w:ascii="Times New Roman" w:eastAsia="宋体" w:hAnsi="Times New Roman"/>
                <w:sz w:val="20"/>
                <w:szCs w:val="20"/>
                <w:lang w:val="en-GB" w:eastAsia="ja-JP"/>
              </w:rPr>
              <w:t xml:space="preserve">For intra- and inter- frequency: PCI or logical ID (e.g., as being defined in R17 ICBM), time domain (e.g. SMTC or periodicity and SSB position in burst) </w:t>
            </w:r>
          </w:p>
          <w:p w:rsidR="00861DD0" w:rsidRDefault="00944580">
            <w:pPr>
              <w:numPr>
                <w:ilvl w:val="2"/>
                <w:numId w:val="8"/>
              </w:numPr>
              <w:overflowPunct w:val="0"/>
              <w:autoSpaceDE w:val="0"/>
              <w:autoSpaceDN w:val="0"/>
              <w:adjustRightInd w:val="0"/>
              <w:spacing w:after="180"/>
              <w:contextualSpacing/>
              <w:textAlignment w:val="baseline"/>
              <w:rPr>
                <w:rFonts w:ascii="Times New Roman" w:eastAsia="宋体" w:hAnsi="Times New Roman"/>
                <w:sz w:val="20"/>
                <w:szCs w:val="20"/>
                <w:lang w:val="en-GB" w:eastAsia="ja-JP"/>
              </w:rPr>
            </w:pPr>
            <w:r>
              <w:rPr>
                <w:rFonts w:ascii="Times New Roman" w:eastAsia="宋体" w:hAnsi="Times New Roman"/>
                <w:sz w:val="20"/>
                <w:szCs w:val="20"/>
                <w:lang w:val="en-GB" w:eastAsia="ja-JP"/>
              </w:rPr>
              <w:t>For inter-frequency: frequency domain locat</w:t>
            </w:r>
            <w:r>
              <w:rPr>
                <w:rFonts w:ascii="Times New Roman" w:eastAsia="宋体" w:hAnsi="Times New Roman"/>
                <w:sz w:val="20"/>
                <w:szCs w:val="20"/>
                <w:lang w:val="en-GB" w:eastAsia="ja-JP"/>
              </w:rPr>
              <w:t xml:space="preserve">ion (e.g. </w:t>
            </w:r>
            <w:proofErr w:type="spellStart"/>
            <w:r>
              <w:rPr>
                <w:rFonts w:ascii="Times New Roman" w:eastAsia="宋体" w:hAnsi="Times New Roman"/>
                <w:sz w:val="20"/>
                <w:szCs w:val="20"/>
                <w:lang w:val="en-GB" w:eastAsia="ja-JP"/>
              </w:rPr>
              <w:t>center</w:t>
            </w:r>
            <w:proofErr w:type="spellEnd"/>
            <w:r>
              <w:rPr>
                <w:rFonts w:ascii="Times New Roman" w:eastAsia="宋体" w:hAnsi="Times New Roman"/>
                <w:sz w:val="20"/>
                <w:szCs w:val="20"/>
                <w:lang w:val="en-GB" w:eastAsia="ja-JP"/>
              </w:rPr>
              <w:t xml:space="preserve"> frequency), SCS</w:t>
            </w:r>
          </w:p>
          <w:p w:rsidR="00861DD0" w:rsidRDefault="00944580">
            <w:pPr>
              <w:numPr>
                <w:ilvl w:val="2"/>
                <w:numId w:val="8"/>
              </w:numPr>
              <w:overflowPunct w:val="0"/>
              <w:autoSpaceDE w:val="0"/>
              <w:autoSpaceDN w:val="0"/>
              <w:adjustRightInd w:val="0"/>
              <w:spacing w:after="180"/>
              <w:contextualSpacing/>
              <w:textAlignment w:val="baseline"/>
              <w:rPr>
                <w:rFonts w:ascii="Times New Roman" w:eastAsia="宋体" w:hAnsi="Times New Roman"/>
                <w:sz w:val="20"/>
                <w:szCs w:val="20"/>
                <w:lang w:val="en-GB" w:eastAsia="ja-JP"/>
              </w:rPr>
            </w:pPr>
            <w:r>
              <w:rPr>
                <w:rFonts w:ascii="Times New Roman" w:eastAsia="宋体" w:hAnsi="Times New Roman"/>
                <w:sz w:val="20"/>
                <w:szCs w:val="20"/>
                <w:lang w:val="en-GB" w:eastAsia="ja-JP"/>
              </w:rPr>
              <w:t>FFS: transmission power (for pathloss calculation)</w:t>
            </w:r>
          </w:p>
          <w:p w:rsidR="00861DD0" w:rsidRDefault="00944580">
            <w:pPr>
              <w:numPr>
                <w:ilvl w:val="1"/>
                <w:numId w:val="8"/>
              </w:numPr>
              <w:overflowPunct w:val="0"/>
              <w:autoSpaceDE w:val="0"/>
              <w:autoSpaceDN w:val="0"/>
              <w:adjustRightInd w:val="0"/>
              <w:spacing w:after="180"/>
              <w:contextualSpacing/>
              <w:textAlignment w:val="baseline"/>
              <w:rPr>
                <w:rFonts w:ascii="Times New Roman" w:eastAsia="宋体" w:hAnsi="Times New Roman"/>
                <w:sz w:val="20"/>
                <w:szCs w:val="20"/>
                <w:lang w:val="en-GB" w:eastAsia="ja-JP"/>
              </w:rPr>
            </w:pPr>
            <w:r>
              <w:rPr>
                <w:rFonts w:ascii="Times New Roman" w:eastAsia="宋体" w:hAnsi="Times New Roman"/>
                <w:sz w:val="20"/>
                <w:szCs w:val="20"/>
                <w:lang w:val="en-GB" w:eastAsia="ja-JP"/>
              </w:rPr>
              <w:t>Note: other parameters included in the configuration can be further discussed</w:t>
            </w:r>
          </w:p>
          <w:p w:rsidR="00861DD0" w:rsidRDefault="00944580">
            <w:pPr>
              <w:numPr>
                <w:ilvl w:val="1"/>
                <w:numId w:val="8"/>
              </w:numPr>
              <w:overflowPunct w:val="0"/>
              <w:autoSpaceDE w:val="0"/>
              <w:autoSpaceDN w:val="0"/>
              <w:adjustRightInd w:val="0"/>
              <w:spacing w:after="180"/>
              <w:contextualSpacing/>
              <w:textAlignment w:val="baseline"/>
              <w:rPr>
                <w:rFonts w:ascii="Times New Roman" w:eastAsia="Batang" w:hAnsi="Times New Roman"/>
                <w:sz w:val="20"/>
                <w:szCs w:val="20"/>
                <w:lang w:val="en-GB" w:eastAsia="en-US"/>
              </w:rPr>
            </w:pPr>
            <w:r>
              <w:rPr>
                <w:rFonts w:ascii="Times New Roman" w:eastAsia="等线" w:hAnsi="Times New Roman" w:hint="eastAsia"/>
                <w:sz w:val="20"/>
                <w:szCs w:val="20"/>
                <w:lang w:val="en-GB"/>
              </w:rPr>
              <w:t>I</w:t>
            </w:r>
            <w:r>
              <w:rPr>
                <w:rFonts w:ascii="Times New Roman" w:eastAsia="等线" w:hAnsi="Times New Roman"/>
                <w:sz w:val="20"/>
                <w:szCs w:val="20"/>
                <w:lang w:val="en-GB"/>
              </w:rPr>
              <w:t>ncluding above agreement into the LS</w:t>
            </w:r>
            <w:r>
              <w:rPr>
                <w:rFonts w:ascii="Times New Roman" w:eastAsia="宋体" w:hAnsi="Times New Roman"/>
                <w:szCs w:val="20"/>
                <w:lang w:val="en-GB" w:eastAsia="ja-JP"/>
              </w:rPr>
              <w:t xml:space="preserve"> </w:t>
            </w:r>
          </w:p>
          <w:p w:rsidR="00861DD0" w:rsidRDefault="00861DD0">
            <w:pPr>
              <w:numPr>
                <w:ilvl w:val="255"/>
                <w:numId w:val="0"/>
              </w:numPr>
              <w:spacing w:after="0"/>
            </w:pPr>
          </w:p>
        </w:tc>
      </w:tr>
    </w:tbl>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To enable SSB based L1 intra- and inter-frequency </w:t>
      </w:r>
      <w:r>
        <w:rPr>
          <w:rFonts w:ascii="Times New Roman" w:hAnsi="Times New Roman" w:hint="eastAsia"/>
          <w:sz w:val="20"/>
          <w:szCs w:val="20"/>
        </w:rPr>
        <w:t>measurement, candidate cell PCI and information in time and frequency domain should be provided to UE. In Rel-16 Positioning, non-serving cell SSB can be configured, as follows:</w:t>
      </w:r>
    </w:p>
    <w:tbl>
      <w:tblPr>
        <w:tblStyle w:val="TableGrid"/>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6"/>
      </w:tblGrid>
      <w:tr w:rsidR="00861DD0">
        <w:tc>
          <w:tcPr>
            <w:tcW w:w="9442" w:type="dxa"/>
          </w:tcPr>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SSB-Configuration-r</w:t>
            </w:r>
            <w:proofErr w:type="gramStart"/>
            <w:r>
              <w:rPr>
                <w:rFonts w:ascii="Times New Roman" w:eastAsia="Times New Roman" w:hAnsi="Times New Roman"/>
                <w:sz w:val="16"/>
                <w:szCs w:val="16"/>
                <w:lang w:val="en-GB" w:eastAsia="en-GB"/>
              </w:rPr>
              <w:t>16  :</w:t>
            </w:r>
            <w:proofErr w:type="gramEnd"/>
            <w:r>
              <w:rPr>
                <w:rFonts w:ascii="Times New Roman" w:eastAsia="Times New Roman" w:hAnsi="Times New Roman"/>
                <w:sz w:val="16"/>
                <w:szCs w:val="16"/>
                <w:lang w:val="en-GB" w:eastAsia="en-GB"/>
              </w:rPr>
              <w:t xml:space="preserve">:=          </w:t>
            </w:r>
            <w:r>
              <w:rPr>
                <w:rFonts w:ascii="Times New Roman" w:eastAsia="Times New Roman" w:hAnsi="Times New Roman"/>
                <w:color w:val="993366"/>
                <w:sz w:val="16"/>
                <w:szCs w:val="16"/>
                <w:lang w:val="en-GB" w:eastAsia="en-GB"/>
              </w:rPr>
              <w:t>SEQUENCE</w:t>
            </w:r>
            <w:r>
              <w:rPr>
                <w:rFonts w:ascii="Times New Roman" w:eastAsia="Times New Roman" w:hAnsi="Times New Roman"/>
                <w:sz w:val="16"/>
                <w:szCs w:val="16"/>
                <w:lang w:val="en-GB" w:eastAsia="en-GB"/>
              </w:rPr>
              <w:t xml:space="preserve"> {</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 xml:space="preserve">    ssb-Freq-r16                     ARFCN-</w:t>
            </w:r>
            <w:proofErr w:type="spellStart"/>
            <w:r>
              <w:rPr>
                <w:rFonts w:ascii="Times New Roman" w:eastAsia="Times New Roman" w:hAnsi="Times New Roman"/>
                <w:sz w:val="16"/>
                <w:szCs w:val="16"/>
                <w:lang w:val="en-GB" w:eastAsia="en-GB"/>
              </w:rPr>
              <w:t>ValueNR</w:t>
            </w:r>
            <w:proofErr w:type="spellEnd"/>
            <w:r>
              <w:rPr>
                <w:rFonts w:ascii="Times New Roman" w:eastAsia="Times New Roman" w:hAnsi="Times New Roman"/>
                <w:sz w:val="16"/>
                <w:szCs w:val="16"/>
                <w:lang w:val="en-GB" w:eastAsia="en-GB"/>
              </w:rPr>
              <w:t>,</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 xml:space="preserve">    halfFrameIndex-r16                  </w:t>
            </w:r>
            <w:r>
              <w:rPr>
                <w:rFonts w:ascii="Times New Roman" w:eastAsia="Times New Roman" w:hAnsi="Times New Roman"/>
                <w:color w:val="993366"/>
                <w:sz w:val="16"/>
                <w:szCs w:val="16"/>
                <w:lang w:val="en-GB" w:eastAsia="en-GB"/>
              </w:rPr>
              <w:t>ENUMERATED</w:t>
            </w:r>
            <w:r>
              <w:rPr>
                <w:rFonts w:ascii="Times New Roman" w:eastAsia="Times New Roman" w:hAnsi="Times New Roman"/>
                <w:sz w:val="16"/>
                <w:szCs w:val="16"/>
                <w:lang w:val="en-GB" w:eastAsia="en-GB"/>
              </w:rPr>
              <w:t xml:space="preserve"> {zero, one},</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 xml:space="preserve">    ssbSubcarrierSpacing-r16            </w:t>
            </w:r>
            <w:proofErr w:type="spellStart"/>
            <w:r>
              <w:rPr>
                <w:rFonts w:ascii="Times New Roman" w:eastAsia="Times New Roman" w:hAnsi="Times New Roman"/>
                <w:sz w:val="16"/>
                <w:szCs w:val="16"/>
                <w:lang w:val="en-GB" w:eastAsia="en-GB"/>
              </w:rPr>
              <w:t>SubcarrierSpacing</w:t>
            </w:r>
            <w:proofErr w:type="spellEnd"/>
            <w:r>
              <w:rPr>
                <w:rFonts w:ascii="Times New Roman" w:eastAsia="Times New Roman" w:hAnsi="Times New Roman"/>
                <w:sz w:val="16"/>
                <w:szCs w:val="16"/>
                <w:lang w:val="en-GB" w:eastAsia="en-GB"/>
              </w:rPr>
              <w:t>,</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Times New Roman" w:hAnsi="Times New Roman"/>
                <w:color w:val="808080"/>
                <w:sz w:val="16"/>
                <w:szCs w:val="16"/>
                <w:lang w:val="en-GB" w:eastAsia="en-GB"/>
              </w:rPr>
            </w:pPr>
            <w:r>
              <w:rPr>
                <w:rFonts w:ascii="Times New Roman" w:eastAsia="Times New Roman" w:hAnsi="Times New Roman"/>
                <w:sz w:val="16"/>
                <w:szCs w:val="16"/>
                <w:lang w:val="en-GB" w:eastAsia="en-GB"/>
              </w:rPr>
              <w:t xml:space="preserve">    ssb-Periodicity-r16                 </w:t>
            </w:r>
            <w:r>
              <w:rPr>
                <w:rFonts w:ascii="Times New Roman" w:eastAsia="Times New Roman" w:hAnsi="Times New Roman"/>
                <w:color w:val="993366"/>
                <w:sz w:val="16"/>
                <w:szCs w:val="16"/>
                <w:lang w:val="en-GB" w:eastAsia="en-GB"/>
              </w:rPr>
              <w:t>ENUMERATED</w:t>
            </w:r>
            <w:r>
              <w:rPr>
                <w:rFonts w:ascii="Times New Roman" w:eastAsia="Times New Roman" w:hAnsi="Times New Roman"/>
                <w:sz w:val="16"/>
                <w:szCs w:val="16"/>
                <w:lang w:val="en-GB" w:eastAsia="en-GB"/>
              </w:rPr>
              <w:t xml:space="preserve"> </w:t>
            </w:r>
            <w:proofErr w:type="gramStart"/>
            <w:r>
              <w:rPr>
                <w:rFonts w:ascii="Times New Roman" w:eastAsia="Times New Roman" w:hAnsi="Times New Roman"/>
                <w:sz w:val="16"/>
                <w:szCs w:val="16"/>
                <w:lang w:val="en-GB" w:eastAsia="en-GB"/>
              </w:rPr>
              <w:t>{ ms</w:t>
            </w:r>
            <w:proofErr w:type="gramEnd"/>
            <w:r>
              <w:rPr>
                <w:rFonts w:ascii="Times New Roman" w:eastAsia="Times New Roman" w:hAnsi="Times New Roman"/>
                <w:sz w:val="16"/>
                <w:szCs w:val="16"/>
                <w:lang w:val="en-GB" w:eastAsia="en-GB"/>
              </w:rPr>
              <w:t xml:space="preserve">5, ms10, ms20, ms40, ms80, ms160, spare2,spare1 }   </w:t>
            </w:r>
            <w:r>
              <w:rPr>
                <w:rFonts w:ascii="Times New Roman" w:eastAsia="Times New Roman" w:hAnsi="Times New Roman"/>
                <w:color w:val="993366"/>
                <w:sz w:val="16"/>
                <w:szCs w:val="16"/>
                <w:lang w:val="en-GB" w:eastAsia="en-GB"/>
              </w:rPr>
              <w:t>OPTIONAL</w:t>
            </w:r>
            <w:r>
              <w:rPr>
                <w:rFonts w:ascii="Times New Roman" w:eastAsia="Times New Roman" w:hAnsi="Times New Roman"/>
                <w:sz w:val="16"/>
                <w:szCs w:val="16"/>
                <w:lang w:val="en-GB" w:eastAsia="en-GB"/>
              </w:rPr>
              <w:t xml:space="preserve">, </w:t>
            </w:r>
            <w:r>
              <w:rPr>
                <w:rFonts w:ascii="Times New Roman" w:eastAsia="Times New Roman" w:hAnsi="Times New Roman"/>
                <w:color w:val="808080"/>
                <w:sz w:val="16"/>
                <w:szCs w:val="16"/>
                <w:lang w:val="en-GB" w:eastAsia="en-GB"/>
              </w:rPr>
              <w:t>-- Need S</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 xml:space="preserve">    sfn0-Offset-r16                     </w:t>
            </w:r>
            <w:r>
              <w:rPr>
                <w:rFonts w:ascii="Times New Roman" w:eastAsia="Times New Roman" w:hAnsi="Times New Roman"/>
                <w:color w:val="993366"/>
                <w:sz w:val="16"/>
                <w:szCs w:val="16"/>
                <w:lang w:val="en-GB" w:eastAsia="en-GB"/>
              </w:rPr>
              <w:t>SEQUENCE</w:t>
            </w:r>
            <w:r>
              <w:rPr>
                <w:rFonts w:ascii="Times New Roman" w:eastAsia="Times New Roman" w:hAnsi="Times New Roman"/>
                <w:sz w:val="16"/>
                <w:szCs w:val="16"/>
                <w:lang w:val="en-GB" w:eastAsia="en-GB"/>
              </w:rPr>
              <w:t xml:space="preserve"> {</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 xml:space="preserve">        sfn-Offset-r16                      </w:t>
            </w:r>
            <w:r>
              <w:rPr>
                <w:rFonts w:ascii="Times New Roman" w:eastAsia="Times New Roman" w:hAnsi="Times New Roman"/>
                <w:color w:val="993366"/>
                <w:sz w:val="16"/>
                <w:szCs w:val="16"/>
                <w:lang w:val="en-GB" w:eastAsia="en-GB"/>
              </w:rPr>
              <w:t>INTEGER</w:t>
            </w:r>
            <w:r>
              <w:rPr>
                <w:rFonts w:ascii="Times New Roman" w:eastAsia="Times New Roman" w:hAnsi="Times New Roman"/>
                <w:sz w:val="16"/>
                <w:szCs w:val="16"/>
                <w:lang w:val="en-GB" w:eastAsia="en-GB"/>
              </w:rPr>
              <w:t xml:space="preserve"> (</w:t>
            </w:r>
            <w:proofErr w:type="gramStart"/>
            <w:r>
              <w:rPr>
                <w:rFonts w:ascii="Times New Roman" w:eastAsia="Times New Roman" w:hAnsi="Times New Roman"/>
                <w:sz w:val="16"/>
                <w:szCs w:val="16"/>
                <w:lang w:val="en-GB" w:eastAsia="en-GB"/>
              </w:rPr>
              <w:t>0..</w:t>
            </w:r>
            <w:proofErr w:type="gramEnd"/>
            <w:r>
              <w:rPr>
                <w:rFonts w:ascii="Times New Roman" w:eastAsia="Times New Roman" w:hAnsi="Times New Roman"/>
                <w:sz w:val="16"/>
                <w:szCs w:val="16"/>
                <w:lang w:val="en-GB" w:eastAsia="en-GB"/>
              </w:rPr>
              <w:t>1023),</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Times New Roman" w:hAnsi="Times New Roman"/>
                <w:color w:val="808080"/>
                <w:sz w:val="16"/>
                <w:szCs w:val="16"/>
                <w:lang w:val="en-GB" w:eastAsia="en-GB"/>
              </w:rPr>
            </w:pPr>
            <w:r>
              <w:rPr>
                <w:rFonts w:ascii="Times New Roman" w:eastAsia="Times New Roman" w:hAnsi="Times New Roman"/>
                <w:sz w:val="16"/>
                <w:szCs w:val="16"/>
                <w:lang w:val="en-GB" w:eastAsia="en-GB"/>
              </w:rPr>
              <w:t xml:space="preserve">        integerSubframeOffset-r16           </w:t>
            </w:r>
            <w:r>
              <w:rPr>
                <w:rFonts w:ascii="Times New Roman" w:eastAsia="Times New Roman" w:hAnsi="Times New Roman"/>
                <w:color w:val="993366"/>
                <w:sz w:val="16"/>
                <w:szCs w:val="16"/>
                <w:lang w:val="en-GB" w:eastAsia="en-GB"/>
              </w:rPr>
              <w:t>INTEGER</w:t>
            </w:r>
            <w:r>
              <w:rPr>
                <w:rFonts w:ascii="Times New Roman" w:eastAsia="Times New Roman" w:hAnsi="Times New Roman"/>
                <w:sz w:val="16"/>
                <w:szCs w:val="16"/>
                <w:lang w:val="en-GB" w:eastAsia="en-GB"/>
              </w:rPr>
              <w:t xml:space="preserve"> (</w:t>
            </w:r>
            <w:proofErr w:type="gramStart"/>
            <w:r>
              <w:rPr>
                <w:rFonts w:ascii="Times New Roman" w:eastAsia="Times New Roman" w:hAnsi="Times New Roman"/>
                <w:sz w:val="16"/>
                <w:szCs w:val="16"/>
                <w:lang w:val="en-GB" w:eastAsia="en-GB"/>
              </w:rPr>
              <w:t>0..</w:t>
            </w:r>
            <w:proofErr w:type="gramEnd"/>
            <w:r>
              <w:rPr>
                <w:rFonts w:ascii="Times New Roman" w:eastAsia="Times New Roman" w:hAnsi="Times New Roman"/>
                <w:sz w:val="16"/>
                <w:szCs w:val="16"/>
                <w:lang w:val="en-GB" w:eastAsia="en-GB"/>
              </w:rPr>
              <w:t xml:space="preserve">9)       </w:t>
            </w:r>
            <w:r>
              <w:rPr>
                <w:rFonts w:ascii="Times New Roman" w:eastAsia="Times New Roman" w:hAnsi="Times New Roman"/>
                <w:sz w:val="16"/>
                <w:szCs w:val="16"/>
                <w:lang w:val="en-GB" w:eastAsia="en-GB"/>
              </w:rPr>
              <w:t xml:space="preserve">                                          </w:t>
            </w:r>
            <w:r>
              <w:rPr>
                <w:rFonts w:ascii="Times New Roman" w:eastAsia="Times New Roman" w:hAnsi="Times New Roman"/>
                <w:color w:val="993366"/>
                <w:sz w:val="16"/>
                <w:szCs w:val="16"/>
                <w:lang w:val="en-GB" w:eastAsia="en-GB"/>
              </w:rPr>
              <w:t>OPTIONAL</w:t>
            </w:r>
            <w:r>
              <w:rPr>
                <w:rFonts w:ascii="Times New Roman" w:eastAsia="Times New Roman" w:hAnsi="Times New Roman"/>
                <w:sz w:val="16"/>
                <w:szCs w:val="16"/>
                <w:lang w:val="en-GB" w:eastAsia="en-GB"/>
              </w:rPr>
              <w:t xml:space="preserve">  </w:t>
            </w:r>
            <w:r>
              <w:rPr>
                <w:rFonts w:ascii="Times New Roman" w:eastAsia="Times New Roman" w:hAnsi="Times New Roman"/>
                <w:color w:val="808080"/>
                <w:sz w:val="16"/>
                <w:szCs w:val="16"/>
                <w:lang w:val="en-GB" w:eastAsia="en-GB"/>
              </w:rPr>
              <w:t>-- Need R</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Times New Roman" w:hAnsi="Times New Roman"/>
                <w:color w:val="808080"/>
                <w:sz w:val="16"/>
                <w:szCs w:val="16"/>
                <w:lang w:val="en-GB" w:eastAsia="en-GB"/>
              </w:rPr>
            </w:pPr>
            <w:r>
              <w:rPr>
                <w:rFonts w:ascii="Times New Roman" w:eastAsia="Times New Roman" w:hAnsi="Times New Roman"/>
                <w:sz w:val="16"/>
                <w:szCs w:val="16"/>
                <w:lang w:val="en-GB" w:eastAsia="en-GB"/>
              </w:rPr>
              <w:t xml:space="preserve">    </w:t>
            </w:r>
            <w:proofErr w:type="gramStart"/>
            <w:r>
              <w:rPr>
                <w:rFonts w:ascii="Times New Roman" w:eastAsia="Times New Roman" w:hAnsi="Times New Roman"/>
                <w:sz w:val="16"/>
                <w:szCs w:val="16"/>
                <w:lang w:val="en-GB" w:eastAsia="en-GB"/>
              </w:rPr>
              <w:t xml:space="preserve">}   </w:t>
            </w:r>
            <w:proofErr w:type="gramEnd"/>
            <w:r>
              <w:rPr>
                <w:rFonts w:ascii="Times New Roman" w:eastAsia="Times New Roman" w:hAnsi="Times New Roman"/>
                <w:sz w:val="16"/>
                <w:szCs w:val="16"/>
                <w:lang w:val="en-GB" w:eastAsia="en-GB"/>
              </w:rPr>
              <w:t xml:space="preserve">                                                                                                   </w:t>
            </w:r>
            <w:r>
              <w:rPr>
                <w:rFonts w:ascii="Times New Roman" w:eastAsia="Times New Roman" w:hAnsi="Times New Roman"/>
                <w:color w:val="993366"/>
                <w:sz w:val="16"/>
                <w:szCs w:val="16"/>
                <w:lang w:val="en-GB" w:eastAsia="en-GB"/>
              </w:rPr>
              <w:t>OPTIONAL</w:t>
            </w:r>
            <w:r>
              <w:rPr>
                <w:rFonts w:ascii="Times New Roman" w:eastAsia="Times New Roman" w:hAnsi="Times New Roman"/>
                <w:sz w:val="16"/>
                <w:szCs w:val="16"/>
                <w:lang w:val="en-GB" w:eastAsia="en-GB"/>
              </w:rPr>
              <w:t xml:space="preserve">, </w:t>
            </w:r>
            <w:r>
              <w:rPr>
                <w:rFonts w:ascii="Times New Roman" w:eastAsia="Times New Roman" w:hAnsi="Times New Roman"/>
                <w:color w:val="808080"/>
                <w:sz w:val="16"/>
                <w:szCs w:val="16"/>
                <w:lang w:val="en-GB" w:eastAsia="en-GB"/>
              </w:rPr>
              <w:t>-- Need R</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 xml:space="preserve">    sfn-SSB-Offset-r16                  </w:t>
            </w:r>
            <w:r>
              <w:rPr>
                <w:rFonts w:ascii="Times New Roman" w:eastAsia="Times New Roman" w:hAnsi="Times New Roman"/>
                <w:color w:val="993366"/>
                <w:sz w:val="16"/>
                <w:szCs w:val="16"/>
                <w:lang w:val="en-GB" w:eastAsia="en-GB"/>
              </w:rPr>
              <w:t>INTEGER</w:t>
            </w:r>
            <w:r>
              <w:rPr>
                <w:rFonts w:ascii="Times New Roman" w:eastAsia="Times New Roman" w:hAnsi="Times New Roman"/>
                <w:sz w:val="16"/>
                <w:szCs w:val="16"/>
                <w:lang w:val="en-GB" w:eastAsia="en-GB"/>
              </w:rPr>
              <w:t xml:space="preserve"> (</w:t>
            </w:r>
            <w:proofErr w:type="gramStart"/>
            <w:r>
              <w:rPr>
                <w:rFonts w:ascii="Times New Roman" w:eastAsia="Times New Roman" w:hAnsi="Times New Roman"/>
                <w:sz w:val="16"/>
                <w:szCs w:val="16"/>
                <w:lang w:val="en-GB" w:eastAsia="en-GB"/>
              </w:rPr>
              <w:t>0..</w:t>
            </w:r>
            <w:proofErr w:type="gramEnd"/>
            <w:r>
              <w:rPr>
                <w:rFonts w:ascii="Times New Roman" w:eastAsia="Times New Roman" w:hAnsi="Times New Roman"/>
                <w:sz w:val="16"/>
                <w:szCs w:val="16"/>
                <w:lang w:val="en-GB" w:eastAsia="en-GB"/>
              </w:rPr>
              <w:t>15),</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Times New Roman" w:hAnsi="Times New Roman"/>
                <w:color w:val="808080"/>
                <w:sz w:val="16"/>
                <w:szCs w:val="16"/>
                <w:lang w:val="en-GB" w:eastAsia="en-GB"/>
              </w:rPr>
            </w:pPr>
            <w:r>
              <w:rPr>
                <w:rFonts w:ascii="Times New Roman" w:eastAsia="Times New Roman" w:hAnsi="Times New Roman"/>
                <w:sz w:val="16"/>
                <w:szCs w:val="16"/>
                <w:lang w:val="en-GB" w:eastAsia="en-GB"/>
              </w:rPr>
              <w:t xml:space="preserve">    ss-PBC</w:t>
            </w:r>
            <w:r>
              <w:rPr>
                <w:rFonts w:ascii="Times New Roman" w:eastAsia="Times New Roman" w:hAnsi="Times New Roman"/>
                <w:sz w:val="16"/>
                <w:szCs w:val="16"/>
                <w:lang w:val="en-GB" w:eastAsia="en-GB"/>
              </w:rPr>
              <w:t xml:space="preserve">H-BlockPower-r16              </w:t>
            </w:r>
            <w:r>
              <w:rPr>
                <w:rFonts w:ascii="Times New Roman" w:eastAsia="Times New Roman" w:hAnsi="Times New Roman"/>
                <w:color w:val="993366"/>
                <w:sz w:val="16"/>
                <w:szCs w:val="16"/>
                <w:lang w:val="en-GB" w:eastAsia="en-GB"/>
              </w:rPr>
              <w:t>INTEGER</w:t>
            </w:r>
            <w:r>
              <w:rPr>
                <w:rFonts w:ascii="Times New Roman" w:eastAsia="Times New Roman" w:hAnsi="Times New Roman"/>
                <w:sz w:val="16"/>
                <w:szCs w:val="16"/>
                <w:lang w:val="en-GB" w:eastAsia="en-GB"/>
              </w:rPr>
              <w:t xml:space="preserve"> (-</w:t>
            </w:r>
            <w:proofErr w:type="gramStart"/>
            <w:r>
              <w:rPr>
                <w:rFonts w:ascii="Times New Roman" w:eastAsia="Times New Roman" w:hAnsi="Times New Roman"/>
                <w:sz w:val="16"/>
                <w:szCs w:val="16"/>
                <w:lang w:val="en-GB" w:eastAsia="en-GB"/>
              </w:rPr>
              <w:t>60..</w:t>
            </w:r>
            <w:proofErr w:type="gramEnd"/>
            <w:r>
              <w:rPr>
                <w:rFonts w:ascii="Times New Roman" w:eastAsia="Times New Roman" w:hAnsi="Times New Roman"/>
                <w:sz w:val="16"/>
                <w:szCs w:val="16"/>
                <w:lang w:val="en-GB" w:eastAsia="en-GB"/>
              </w:rPr>
              <w:t xml:space="preserve">50)                                                  </w:t>
            </w:r>
            <w:r>
              <w:rPr>
                <w:rFonts w:ascii="Times New Roman" w:eastAsia="Times New Roman" w:hAnsi="Times New Roman"/>
                <w:color w:val="993366"/>
                <w:sz w:val="16"/>
                <w:szCs w:val="16"/>
                <w:lang w:val="en-GB" w:eastAsia="en-GB"/>
              </w:rPr>
              <w:t>OPTIONAL</w:t>
            </w:r>
            <w:r>
              <w:rPr>
                <w:rFonts w:ascii="Times New Roman" w:eastAsia="Times New Roman" w:hAnsi="Times New Roman"/>
                <w:sz w:val="16"/>
                <w:szCs w:val="16"/>
                <w:lang w:val="en-GB" w:eastAsia="en-GB"/>
              </w:rPr>
              <w:t xml:space="preserve">  </w:t>
            </w:r>
            <w:r>
              <w:rPr>
                <w:rFonts w:ascii="Times New Roman" w:eastAsia="Times New Roman" w:hAnsi="Times New Roman"/>
                <w:color w:val="808080"/>
                <w:sz w:val="16"/>
                <w:szCs w:val="16"/>
                <w:lang w:val="en-GB" w:eastAsia="en-GB"/>
              </w:rPr>
              <w:t>-- Cond Pathloss</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w:t>
            </w:r>
          </w:p>
          <w:p w:rsidR="00861DD0" w:rsidRDefault="00861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Times New Roman" w:hAnsi="Times New Roman"/>
                <w:sz w:val="16"/>
                <w:szCs w:val="16"/>
                <w:lang w:val="en-GB" w:eastAsia="en-GB"/>
              </w:rPr>
            </w:pP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SSB-InfoNcell-r</w:t>
            </w:r>
            <w:proofErr w:type="gramStart"/>
            <w:r>
              <w:rPr>
                <w:rFonts w:ascii="Times New Roman" w:eastAsia="Times New Roman" w:hAnsi="Times New Roman"/>
                <w:sz w:val="16"/>
                <w:szCs w:val="16"/>
                <w:lang w:val="en-GB" w:eastAsia="en-GB"/>
              </w:rPr>
              <w:t>16  :</w:t>
            </w:r>
            <w:proofErr w:type="gramEnd"/>
            <w:r>
              <w:rPr>
                <w:rFonts w:ascii="Times New Roman" w:eastAsia="Times New Roman" w:hAnsi="Times New Roman"/>
                <w:sz w:val="16"/>
                <w:szCs w:val="16"/>
                <w:lang w:val="en-GB" w:eastAsia="en-GB"/>
              </w:rPr>
              <w:t xml:space="preserve">:=              </w:t>
            </w:r>
            <w:r>
              <w:rPr>
                <w:rFonts w:ascii="Times New Roman" w:eastAsia="Times New Roman" w:hAnsi="Times New Roman"/>
                <w:color w:val="993366"/>
                <w:sz w:val="16"/>
                <w:szCs w:val="16"/>
                <w:lang w:val="en-GB" w:eastAsia="en-GB"/>
              </w:rPr>
              <w:t>SEQUENCE</w:t>
            </w:r>
            <w:r>
              <w:rPr>
                <w:rFonts w:ascii="Times New Roman" w:eastAsia="Times New Roman" w:hAnsi="Times New Roman"/>
                <w:sz w:val="16"/>
                <w:szCs w:val="16"/>
                <w:lang w:val="en-GB" w:eastAsia="en-GB"/>
              </w:rPr>
              <w:t xml:space="preserve"> {</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 xml:space="preserve">    physicalCellId-r16                  </w:t>
            </w:r>
            <w:proofErr w:type="spellStart"/>
            <w:r>
              <w:rPr>
                <w:rFonts w:ascii="Times New Roman" w:eastAsia="Times New Roman" w:hAnsi="Times New Roman"/>
                <w:sz w:val="16"/>
                <w:szCs w:val="16"/>
                <w:lang w:val="en-GB" w:eastAsia="en-GB"/>
              </w:rPr>
              <w:t>PhysCellId</w:t>
            </w:r>
            <w:proofErr w:type="spellEnd"/>
            <w:r>
              <w:rPr>
                <w:rFonts w:ascii="Times New Roman" w:eastAsia="Times New Roman" w:hAnsi="Times New Roman"/>
                <w:sz w:val="16"/>
                <w:szCs w:val="16"/>
                <w:lang w:val="en-GB" w:eastAsia="en-GB"/>
              </w:rPr>
              <w:t>,</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Times New Roman" w:hAnsi="Times New Roman"/>
                <w:color w:val="808080"/>
                <w:sz w:val="16"/>
                <w:szCs w:val="16"/>
                <w:lang w:val="en-GB" w:eastAsia="en-GB"/>
              </w:rPr>
            </w:pPr>
            <w:r>
              <w:rPr>
                <w:rFonts w:ascii="Times New Roman" w:eastAsia="Times New Roman" w:hAnsi="Times New Roman"/>
                <w:sz w:val="16"/>
                <w:szCs w:val="16"/>
                <w:lang w:val="en-GB" w:eastAsia="en-GB"/>
              </w:rPr>
              <w:t xml:space="preserve">    ssb-IndexNcell-r16        </w:t>
            </w:r>
            <w:r>
              <w:rPr>
                <w:rFonts w:ascii="Times New Roman" w:eastAsia="Times New Roman" w:hAnsi="Times New Roman"/>
                <w:sz w:val="16"/>
                <w:szCs w:val="16"/>
                <w:lang w:val="en-GB" w:eastAsia="en-GB"/>
              </w:rPr>
              <w:t xml:space="preserve">          SSB-Index                                                          </w:t>
            </w:r>
            <w:r>
              <w:rPr>
                <w:rFonts w:ascii="Times New Roman" w:eastAsia="Times New Roman" w:hAnsi="Times New Roman"/>
                <w:color w:val="993366"/>
                <w:sz w:val="16"/>
                <w:szCs w:val="16"/>
                <w:lang w:val="en-GB" w:eastAsia="en-GB"/>
              </w:rPr>
              <w:t>OPTIONAL</w:t>
            </w:r>
            <w:r>
              <w:rPr>
                <w:rFonts w:ascii="Times New Roman" w:eastAsia="Times New Roman" w:hAnsi="Times New Roman"/>
                <w:sz w:val="16"/>
                <w:szCs w:val="16"/>
                <w:lang w:val="en-GB" w:eastAsia="en-GB"/>
              </w:rPr>
              <w:t xml:space="preserve">, </w:t>
            </w:r>
            <w:r>
              <w:rPr>
                <w:rFonts w:ascii="Times New Roman" w:eastAsia="Times New Roman" w:hAnsi="Times New Roman"/>
                <w:color w:val="808080"/>
                <w:sz w:val="16"/>
                <w:szCs w:val="16"/>
                <w:lang w:val="en-GB" w:eastAsia="en-GB"/>
              </w:rPr>
              <w:t>-- Need S</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imes New Roman" w:eastAsia="Times New Roman" w:hAnsi="Times New Roman"/>
                <w:color w:val="808080"/>
                <w:sz w:val="16"/>
                <w:szCs w:val="16"/>
                <w:lang w:val="en-GB" w:eastAsia="en-GB"/>
              </w:rPr>
            </w:pPr>
            <w:r>
              <w:rPr>
                <w:rFonts w:ascii="Times New Roman" w:eastAsia="Times New Roman" w:hAnsi="Times New Roman"/>
                <w:sz w:val="16"/>
                <w:szCs w:val="16"/>
                <w:lang w:val="en-GB" w:eastAsia="en-GB"/>
              </w:rPr>
              <w:t xml:space="preserve">    ssb-Configuration-r16               </w:t>
            </w:r>
            <w:proofErr w:type="spellStart"/>
            <w:r>
              <w:rPr>
                <w:rFonts w:ascii="Times New Roman" w:eastAsia="Times New Roman" w:hAnsi="Times New Roman"/>
                <w:sz w:val="16"/>
                <w:szCs w:val="16"/>
                <w:lang w:val="en-GB" w:eastAsia="en-GB"/>
              </w:rPr>
              <w:t>SSB-Configuration-r16</w:t>
            </w:r>
            <w:proofErr w:type="spellEnd"/>
            <w:r>
              <w:rPr>
                <w:rFonts w:ascii="Times New Roman" w:eastAsia="Times New Roman" w:hAnsi="Times New Roman"/>
                <w:sz w:val="16"/>
                <w:szCs w:val="16"/>
                <w:lang w:val="en-GB" w:eastAsia="en-GB"/>
              </w:rPr>
              <w:t xml:space="preserve">                                              </w:t>
            </w:r>
            <w:proofErr w:type="gramStart"/>
            <w:r>
              <w:rPr>
                <w:rFonts w:ascii="Times New Roman" w:eastAsia="Times New Roman" w:hAnsi="Times New Roman"/>
                <w:color w:val="993366"/>
                <w:sz w:val="16"/>
                <w:szCs w:val="16"/>
                <w:lang w:val="en-GB" w:eastAsia="en-GB"/>
              </w:rPr>
              <w:t>OPTIONAL</w:t>
            </w:r>
            <w:r>
              <w:rPr>
                <w:rFonts w:ascii="Times New Roman" w:eastAsia="Times New Roman" w:hAnsi="Times New Roman"/>
                <w:sz w:val="16"/>
                <w:szCs w:val="16"/>
                <w:lang w:val="en-GB" w:eastAsia="en-GB"/>
              </w:rPr>
              <w:t xml:space="preserve">  </w:t>
            </w:r>
            <w:r>
              <w:rPr>
                <w:rFonts w:ascii="Times New Roman" w:eastAsia="Times New Roman" w:hAnsi="Times New Roman"/>
                <w:color w:val="808080"/>
                <w:sz w:val="16"/>
                <w:szCs w:val="16"/>
                <w:lang w:val="en-GB" w:eastAsia="en-GB"/>
              </w:rPr>
              <w:t>--</w:t>
            </w:r>
            <w:proofErr w:type="gramEnd"/>
            <w:r>
              <w:rPr>
                <w:rFonts w:ascii="Times New Roman" w:eastAsia="Times New Roman" w:hAnsi="Times New Roman"/>
                <w:color w:val="808080"/>
                <w:sz w:val="16"/>
                <w:szCs w:val="16"/>
                <w:lang w:val="en-GB" w:eastAsia="en-GB"/>
              </w:rPr>
              <w:t xml:space="preserve"> Need S</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hAnsi="Times New Roman"/>
                <w:sz w:val="20"/>
                <w:szCs w:val="20"/>
              </w:rPr>
            </w:pPr>
            <w:r>
              <w:rPr>
                <w:rFonts w:ascii="Times New Roman" w:eastAsia="Times New Roman" w:hAnsi="Times New Roman"/>
                <w:sz w:val="16"/>
                <w:szCs w:val="16"/>
                <w:lang w:val="en-GB" w:eastAsia="en-GB"/>
              </w:rPr>
              <w:t>}</w:t>
            </w:r>
          </w:p>
        </w:tc>
      </w:tr>
    </w:tbl>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Rel-17 inter-cell beam </w:t>
      </w:r>
      <w:r>
        <w:rPr>
          <w:rFonts w:ascii="Times New Roman" w:hAnsi="Times New Roman" w:hint="eastAsia"/>
          <w:sz w:val="20"/>
          <w:szCs w:val="20"/>
        </w:rPr>
        <w:t>management (ICBM), non-serving cell SSB can be configured, as follows:</w:t>
      </w:r>
    </w:p>
    <w:tbl>
      <w:tblPr>
        <w:tblStyle w:val="TableGrid"/>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8"/>
      </w:tblGrid>
      <w:tr w:rsidR="00861DD0">
        <w:tc>
          <w:tcPr>
            <w:tcW w:w="9434" w:type="dxa"/>
          </w:tcPr>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SSB-MTC-AdditionalPCI-r</w:t>
            </w:r>
            <w:proofErr w:type="gramStart"/>
            <w:r>
              <w:rPr>
                <w:rFonts w:ascii="Times New Roman" w:eastAsia="Times New Roman" w:hAnsi="Times New Roman"/>
                <w:sz w:val="16"/>
                <w:szCs w:val="16"/>
                <w:lang w:val="en-GB" w:eastAsia="en-GB"/>
              </w:rPr>
              <w:t>17 ::=</w:t>
            </w:r>
            <w:proofErr w:type="gramEnd"/>
            <w:r>
              <w:rPr>
                <w:rFonts w:ascii="Times New Roman" w:eastAsia="Times New Roman" w:hAnsi="Times New Roman"/>
                <w:sz w:val="16"/>
                <w:szCs w:val="16"/>
                <w:lang w:val="en-GB" w:eastAsia="en-GB"/>
              </w:rPr>
              <w:t xml:space="preserve">       </w:t>
            </w:r>
            <w:r>
              <w:rPr>
                <w:rFonts w:ascii="Times New Roman" w:eastAsia="Times New Roman" w:hAnsi="Times New Roman"/>
                <w:color w:val="993366"/>
                <w:sz w:val="16"/>
                <w:szCs w:val="16"/>
                <w:lang w:val="en-GB" w:eastAsia="en-GB"/>
              </w:rPr>
              <w:t>SEQUENCE</w:t>
            </w:r>
            <w:r>
              <w:rPr>
                <w:rFonts w:ascii="Times New Roman" w:eastAsia="Times New Roman" w:hAnsi="Times New Roman"/>
                <w:sz w:val="16"/>
                <w:szCs w:val="16"/>
                <w:lang w:val="en-GB" w:eastAsia="en-GB"/>
              </w:rPr>
              <w:t xml:space="preserve"> {</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 xml:space="preserve">    additionalPCIIndex-r17              </w:t>
            </w:r>
            <w:proofErr w:type="spellStart"/>
            <w:r>
              <w:rPr>
                <w:rFonts w:ascii="Times New Roman" w:eastAsia="Times New Roman" w:hAnsi="Times New Roman"/>
                <w:sz w:val="16"/>
                <w:szCs w:val="16"/>
                <w:lang w:val="en-GB" w:eastAsia="en-GB"/>
              </w:rPr>
              <w:t>AdditionalPCIIndex-r17</w:t>
            </w:r>
            <w:proofErr w:type="spellEnd"/>
            <w:r>
              <w:rPr>
                <w:rFonts w:ascii="Times New Roman" w:eastAsia="Times New Roman" w:hAnsi="Times New Roman"/>
                <w:sz w:val="16"/>
                <w:szCs w:val="16"/>
                <w:lang w:val="en-GB" w:eastAsia="en-GB"/>
              </w:rPr>
              <w:t>,</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 xml:space="preserve">    additionalPCI-r17                   </w:t>
            </w:r>
            <w:proofErr w:type="spellStart"/>
            <w:r>
              <w:rPr>
                <w:rFonts w:ascii="Times New Roman" w:eastAsia="Times New Roman" w:hAnsi="Times New Roman"/>
                <w:sz w:val="16"/>
                <w:szCs w:val="16"/>
                <w:lang w:val="en-GB" w:eastAsia="en-GB"/>
              </w:rPr>
              <w:t>PhysCellId</w:t>
            </w:r>
            <w:proofErr w:type="spellEnd"/>
            <w:r>
              <w:rPr>
                <w:rFonts w:ascii="Times New Roman" w:eastAsia="Times New Roman" w:hAnsi="Times New Roman"/>
                <w:sz w:val="16"/>
                <w:szCs w:val="16"/>
                <w:lang w:val="en-GB" w:eastAsia="en-GB"/>
              </w:rPr>
              <w:t>,</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 xml:space="preserve">    periodicity-r17                     </w:t>
            </w:r>
            <w:r>
              <w:rPr>
                <w:rFonts w:ascii="Times New Roman" w:eastAsia="Times New Roman" w:hAnsi="Times New Roman"/>
                <w:color w:val="993366"/>
                <w:sz w:val="16"/>
                <w:szCs w:val="16"/>
                <w:lang w:val="en-GB" w:eastAsia="en-GB"/>
              </w:rPr>
              <w:t>ENUMERATED</w:t>
            </w:r>
            <w:r>
              <w:rPr>
                <w:rFonts w:ascii="Times New Roman" w:eastAsia="Times New Roman" w:hAnsi="Times New Roman"/>
                <w:sz w:val="16"/>
                <w:szCs w:val="16"/>
                <w:lang w:val="en-GB" w:eastAsia="en-GB"/>
              </w:rPr>
              <w:t xml:space="preserve"> </w:t>
            </w:r>
            <w:proofErr w:type="gramStart"/>
            <w:r>
              <w:rPr>
                <w:rFonts w:ascii="Times New Roman" w:eastAsia="Times New Roman" w:hAnsi="Times New Roman"/>
                <w:sz w:val="16"/>
                <w:szCs w:val="16"/>
                <w:lang w:val="en-GB" w:eastAsia="en-GB"/>
              </w:rPr>
              <w:t>{ ms</w:t>
            </w:r>
            <w:proofErr w:type="gramEnd"/>
            <w:r>
              <w:rPr>
                <w:rFonts w:ascii="Times New Roman" w:eastAsia="Times New Roman" w:hAnsi="Times New Roman"/>
                <w:sz w:val="16"/>
                <w:szCs w:val="16"/>
                <w:lang w:val="en-GB" w:eastAsia="en-GB"/>
              </w:rPr>
              <w:t>5, ms10, ms20, ms40, ms80, ms160, spare2, spare1 },</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 xml:space="preserve">    ssb-PositionsInBurst-r17            </w:t>
            </w:r>
            <w:r>
              <w:rPr>
                <w:rFonts w:ascii="Times New Roman" w:eastAsia="Times New Roman" w:hAnsi="Times New Roman"/>
                <w:color w:val="993366"/>
                <w:sz w:val="16"/>
                <w:szCs w:val="16"/>
                <w:lang w:val="en-GB" w:eastAsia="en-GB"/>
              </w:rPr>
              <w:t>CHOICE</w:t>
            </w:r>
            <w:r>
              <w:rPr>
                <w:rFonts w:ascii="Times New Roman" w:eastAsia="Times New Roman" w:hAnsi="Times New Roman"/>
                <w:sz w:val="16"/>
                <w:szCs w:val="16"/>
                <w:lang w:val="en-GB" w:eastAsia="en-GB"/>
              </w:rPr>
              <w:t xml:space="preserve"> {</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 xml:space="preserve">        </w:t>
            </w:r>
            <w:proofErr w:type="spellStart"/>
            <w:r>
              <w:rPr>
                <w:rFonts w:ascii="Times New Roman" w:eastAsia="Times New Roman" w:hAnsi="Times New Roman"/>
                <w:sz w:val="16"/>
                <w:szCs w:val="16"/>
                <w:lang w:val="en-GB" w:eastAsia="en-GB"/>
              </w:rPr>
              <w:t>shortBitmap</w:t>
            </w:r>
            <w:proofErr w:type="spellEnd"/>
            <w:r>
              <w:rPr>
                <w:rFonts w:ascii="Times New Roman" w:eastAsia="Times New Roman" w:hAnsi="Times New Roman"/>
                <w:sz w:val="16"/>
                <w:szCs w:val="16"/>
                <w:lang w:val="en-GB" w:eastAsia="en-GB"/>
              </w:rPr>
              <w:t xml:space="preserve">                         </w:t>
            </w:r>
            <w:r>
              <w:rPr>
                <w:rFonts w:ascii="Times New Roman" w:eastAsia="Times New Roman" w:hAnsi="Times New Roman"/>
                <w:color w:val="993366"/>
                <w:sz w:val="16"/>
                <w:szCs w:val="16"/>
                <w:lang w:val="en-GB" w:eastAsia="en-GB"/>
              </w:rPr>
              <w:t>BIT</w:t>
            </w:r>
            <w:r>
              <w:rPr>
                <w:rFonts w:ascii="Times New Roman" w:eastAsia="Times New Roman" w:hAnsi="Times New Roman"/>
                <w:sz w:val="16"/>
                <w:szCs w:val="16"/>
                <w:lang w:val="en-GB" w:eastAsia="en-GB"/>
              </w:rPr>
              <w:t xml:space="preserve"> </w:t>
            </w:r>
            <w:r>
              <w:rPr>
                <w:rFonts w:ascii="Times New Roman" w:eastAsia="Times New Roman" w:hAnsi="Times New Roman"/>
                <w:color w:val="993366"/>
                <w:sz w:val="16"/>
                <w:szCs w:val="16"/>
                <w:lang w:val="en-GB" w:eastAsia="en-GB"/>
              </w:rPr>
              <w:t>STRING</w:t>
            </w:r>
            <w:r>
              <w:rPr>
                <w:rFonts w:ascii="Times New Roman" w:eastAsia="Times New Roman" w:hAnsi="Times New Roman"/>
                <w:sz w:val="16"/>
                <w:szCs w:val="16"/>
                <w:lang w:val="en-GB" w:eastAsia="en-GB"/>
              </w:rPr>
              <w:t xml:space="preserve"> (</w:t>
            </w:r>
            <w:r>
              <w:rPr>
                <w:rFonts w:ascii="Times New Roman" w:eastAsia="Times New Roman" w:hAnsi="Times New Roman"/>
                <w:color w:val="993366"/>
                <w:sz w:val="16"/>
                <w:szCs w:val="16"/>
                <w:lang w:val="en-GB" w:eastAsia="en-GB"/>
              </w:rPr>
              <w:t>SIZE</w:t>
            </w:r>
            <w:r>
              <w:rPr>
                <w:rFonts w:ascii="Times New Roman" w:eastAsia="Times New Roman" w:hAnsi="Times New Roman"/>
                <w:sz w:val="16"/>
                <w:szCs w:val="16"/>
                <w:lang w:val="en-GB" w:eastAsia="en-GB"/>
              </w:rPr>
              <w:t xml:space="preserve"> (4)),</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 xml:space="preserve">        </w:t>
            </w:r>
            <w:proofErr w:type="spellStart"/>
            <w:r>
              <w:rPr>
                <w:rFonts w:ascii="Times New Roman" w:eastAsia="Times New Roman" w:hAnsi="Times New Roman"/>
                <w:sz w:val="16"/>
                <w:szCs w:val="16"/>
                <w:lang w:val="en-GB" w:eastAsia="en-GB"/>
              </w:rPr>
              <w:t>mediumBitmap</w:t>
            </w:r>
            <w:proofErr w:type="spellEnd"/>
            <w:r>
              <w:rPr>
                <w:rFonts w:ascii="Times New Roman" w:eastAsia="Times New Roman" w:hAnsi="Times New Roman"/>
                <w:sz w:val="16"/>
                <w:szCs w:val="16"/>
                <w:lang w:val="en-GB" w:eastAsia="en-GB"/>
              </w:rPr>
              <w:t xml:space="preserve">             </w:t>
            </w:r>
            <w:r>
              <w:rPr>
                <w:rFonts w:ascii="Times New Roman" w:eastAsia="Times New Roman" w:hAnsi="Times New Roman"/>
                <w:sz w:val="16"/>
                <w:szCs w:val="16"/>
                <w:lang w:val="en-GB" w:eastAsia="en-GB"/>
              </w:rPr>
              <w:t xml:space="preserve">           </w:t>
            </w:r>
            <w:r>
              <w:rPr>
                <w:rFonts w:ascii="Times New Roman" w:eastAsia="Times New Roman" w:hAnsi="Times New Roman"/>
                <w:color w:val="993366"/>
                <w:sz w:val="16"/>
                <w:szCs w:val="16"/>
                <w:lang w:val="en-GB" w:eastAsia="en-GB"/>
              </w:rPr>
              <w:t>BIT</w:t>
            </w:r>
            <w:r>
              <w:rPr>
                <w:rFonts w:ascii="Times New Roman" w:eastAsia="Times New Roman" w:hAnsi="Times New Roman"/>
                <w:sz w:val="16"/>
                <w:szCs w:val="16"/>
                <w:lang w:val="en-GB" w:eastAsia="en-GB"/>
              </w:rPr>
              <w:t xml:space="preserve"> </w:t>
            </w:r>
            <w:r>
              <w:rPr>
                <w:rFonts w:ascii="Times New Roman" w:eastAsia="Times New Roman" w:hAnsi="Times New Roman"/>
                <w:color w:val="993366"/>
                <w:sz w:val="16"/>
                <w:szCs w:val="16"/>
                <w:lang w:val="en-GB" w:eastAsia="en-GB"/>
              </w:rPr>
              <w:t>STRING</w:t>
            </w:r>
            <w:r>
              <w:rPr>
                <w:rFonts w:ascii="Times New Roman" w:eastAsia="Times New Roman" w:hAnsi="Times New Roman"/>
                <w:sz w:val="16"/>
                <w:szCs w:val="16"/>
                <w:lang w:val="en-GB" w:eastAsia="en-GB"/>
              </w:rPr>
              <w:t xml:space="preserve"> (</w:t>
            </w:r>
            <w:r>
              <w:rPr>
                <w:rFonts w:ascii="Times New Roman" w:eastAsia="Times New Roman" w:hAnsi="Times New Roman"/>
                <w:color w:val="993366"/>
                <w:sz w:val="16"/>
                <w:szCs w:val="16"/>
                <w:lang w:val="en-GB" w:eastAsia="en-GB"/>
              </w:rPr>
              <w:t>SIZE</w:t>
            </w:r>
            <w:r>
              <w:rPr>
                <w:rFonts w:ascii="Times New Roman" w:eastAsia="Times New Roman" w:hAnsi="Times New Roman"/>
                <w:sz w:val="16"/>
                <w:szCs w:val="16"/>
                <w:lang w:val="en-GB" w:eastAsia="en-GB"/>
              </w:rPr>
              <w:t xml:space="preserve"> (8)),</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 xml:space="preserve">        </w:t>
            </w:r>
            <w:proofErr w:type="spellStart"/>
            <w:r>
              <w:rPr>
                <w:rFonts w:ascii="Times New Roman" w:eastAsia="Times New Roman" w:hAnsi="Times New Roman"/>
                <w:sz w:val="16"/>
                <w:szCs w:val="16"/>
                <w:lang w:val="en-GB" w:eastAsia="en-GB"/>
              </w:rPr>
              <w:t>longBitmap</w:t>
            </w:r>
            <w:proofErr w:type="spellEnd"/>
            <w:r>
              <w:rPr>
                <w:rFonts w:ascii="Times New Roman" w:eastAsia="Times New Roman" w:hAnsi="Times New Roman"/>
                <w:sz w:val="16"/>
                <w:szCs w:val="16"/>
                <w:lang w:val="en-GB" w:eastAsia="en-GB"/>
              </w:rPr>
              <w:t xml:space="preserve">                          </w:t>
            </w:r>
            <w:r>
              <w:rPr>
                <w:rFonts w:ascii="Times New Roman" w:eastAsia="Times New Roman" w:hAnsi="Times New Roman"/>
                <w:color w:val="993366"/>
                <w:sz w:val="16"/>
                <w:szCs w:val="16"/>
                <w:lang w:val="en-GB" w:eastAsia="en-GB"/>
              </w:rPr>
              <w:t>BIT</w:t>
            </w:r>
            <w:r>
              <w:rPr>
                <w:rFonts w:ascii="Times New Roman" w:eastAsia="Times New Roman" w:hAnsi="Times New Roman"/>
                <w:sz w:val="16"/>
                <w:szCs w:val="16"/>
                <w:lang w:val="en-GB" w:eastAsia="en-GB"/>
              </w:rPr>
              <w:t xml:space="preserve"> </w:t>
            </w:r>
            <w:r>
              <w:rPr>
                <w:rFonts w:ascii="Times New Roman" w:eastAsia="Times New Roman" w:hAnsi="Times New Roman"/>
                <w:color w:val="993366"/>
                <w:sz w:val="16"/>
                <w:szCs w:val="16"/>
                <w:lang w:val="en-GB" w:eastAsia="en-GB"/>
              </w:rPr>
              <w:t>STRING</w:t>
            </w:r>
            <w:r>
              <w:rPr>
                <w:rFonts w:ascii="Times New Roman" w:eastAsia="Times New Roman" w:hAnsi="Times New Roman"/>
                <w:sz w:val="16"/>
                <w:szCs w:val="16"/>
                <w:lang w:val="en-GB" w:eastAsia="en-GB"/>
              </w:rPr>
              <w:t xml:space="preserve"> (</w:t>
            </w:r>
            <w:r>
              <w:rPr>
                <w:rFonts w:ascii="Times New Roman" w:eastAsia="Times New Roman" w:hAnsi="Times New Roman"/>
                <w:color w:val="993366"/>
                <w:sz w:val="16"/>
                <w:szCs w:val="16"/>
                <w:lang w:val="en-GB" w:eastAsia="en-GB"/>
              </w:rPr>
              <w:t>SIZE</w:t>
            </w:r>
            <w:r>
              <w:rPr>
                <w:rFonts w:ascii="Times New Roman" w:eastAsia="Times New Roman" w:hAnsi="Times New Roman"/>
                <w:sz w:val="16"/>
                <w:szCs w:val="16"/>
                <w:lang w:val="en-GB" w:eastAsia="en-GB"/>
              </w:rPr>
              <w:t xml:space="preserve"> (64))</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 xml:space="preserve">    },</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eastAsia="Times New Roman" w:hAnsi="Times New Roman"/>
                <w:sz w:val="16"/>
                <w:szCs w:val="16"/>
                <w:lang w:val="en-GB" w:eastAsia="en-GB"/>
              </w:rPr>
            </w:pPr>
            <w:r>
              <w:rPr>
                <w:rFonts w:ascii="Times New Roman" w:eastAsia="Times New Roman" w:hAnsi="Times New Roman"/>
                <w:sz w:val="16"/>
                <w:szCs w:val="16"/>
                <w:lang w:val="en-GB" w:eastAsia="en-GB"/>
              </w:rPr>
              <w:t xml:space="preserve">    ss-PBCH-BlockPower-r17              </w:t>
            </w:r>
            <w:r>
              <w:rPr>
                <w:rFonts w:ascii="Times New Roman" w:eastAsia="Times New Roman" w:hAnsi="Times New Roman"/>
                <w:color w:val="993366"/>
                <w:sz w:val="16"/>
                <w:szCs w:val="16"/>
                <w:lang w:val="en-GB" w:eastAsia="en-GB"/>
              </w:rPr>
              <w:t>INTEGER</w:t>
            </w:r>
            <w:r>
              <w:rPr>
                <w:rFonts w:ascii="Times New Roman" w:eastAsia="Times New Roman" w:hAnsi="Times New Roman"/>
                <w:sz w:val="16"/>
                <w:szCs w:val="16"/>
                <w:lang w:val="en-GB" w:eastAsia="en-GB"/>
              </w:rPr>
              <w:t xml:space="preserve"> (-</w:t>
            </w:r>
            <w:proofErr w:type="gramStart"/>
            <w:r>
              <w:rPr>
                <w:rFonts w:ascii="Times New Roman" w:eastAsia="Times New Roman" w:hAnsi="Times New Roman"/>
                <w:sz w:val="16"/>
                <w:szCs w:val="16"/>
                <w:lang w:val="en-GB" w:eastAsia="en-GB"/>
              </w:rPr>
              <w:t>60..</w:t>
            </w:r>
            <w:proofErr w:type="gramEnd"/>
            <w:r>
              <w:rPr>
                <w:rFonts w:ascii="Times New Roman" w:eastAsia="Times New Roman" w:hAnsi="Times New Roman"/>
                <w:sz w:val="16"/>
                <w:szCs w:val="16"/>
                <w:lang w:val="en-GB" w:eastAsia="en-GB"/>
              </w:rPr>
              <w:t>50)</w:t>
            </w:r>
          </w:p>
          <w:p w:rsidR="00861DD0" w:rsidRDefault="00944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Times New Roman" w:hAnsi="Times New Roman"/>
                <w:sz w:val="20"/>
                <w:szCs w:val="20"/>
              </w:rPr>
            </w:pPr>
            <w:r>
              <w:rPr>
                <w:rFonts w:ascii="Times New Roman" w:eastAsia="Times New Roman" w:hAnsi="Times New Roman"/>
                <w:sz w:val="16"/>
                <w:szCs w:val="16"/>
                <w:lang w:val="en-GB" w:eastAsia="en-GB"/>
              </w:rPr>
              <w:t>}</w:t>
            </w:r>
          </w:p>
        </w:tc>
      </w:tr>
    </w:tbl>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eastAsia="宋体" w:hAnsi="Times New Roman" w:hint="eastAsia"/>
          <w:sz w:val="20"/>
        </w:rPr>
        <w:lastRenderedPageBreak/>
        <w:t xml:space="preserve">The configuration of </w:t>
      </w:r>
      <w:r>
        <w:rPr>
          <w:rFonts w:ascii="Times New Roman" w:eastAsia="Times New Roman" w:hAnsi="Times New Roman"/>
          <w:i/>
          <w:iCs/>
          <w:sz w:val="20"/>
          <w:lang w:val="en-GB" w:eastAsia="en-GB"/>
        </w:rPr>
        <w:t>SSB-Configuration-r16</w:t>
      </w:r>
      <w:r>
        <w:rPr>
          <w:rFonts w:ascii="Times New Roman" w:eastAsia="宋体" w:hAnsi="Times New Roman" w:hint="eastAsia"/>
          <w:sz w:val="20"/>
        </w:rPr>
        <w:t xml:space="preserve"> is used for intra- and inter-frequency while the configuration of </w:t>
      </w:r>
      <w:r>
        <w:rPr>
          <w:rFonts w:ascii="Times New Roman" w:eastAsia="宋体" w:hAnsi="Times New Roman" w:hint="eastAsia"/>
          <w:i/>
          <w:iCs/>
          <w:sz w:val="20"/>
        </w:rPr>
        <w:t>SSB-MTC-AdditionalPCI-r17</w:t>
      </w:r>
      <w:r>
        <w:rPr>
          <w:rFonts w:ascii="Times New Roman" w:eastAsia="宋体" w:hAnsi="Times New Roman" w:hint="eastAsia"/>
          <w:sz w:val="20"/>
        </w:rPr>
        <w:t xml:space="preserve"> is only applied for intra-frequency. To support</w:t>
      </w:r>
      <w:r>
        <w:rPr>
          <w:rFonts w:ascii="Times New Roman" w:hAnsi="Times New Roman" w:hint="eastAsia"/>
          <w:sz w:val="20"/>
          <w:szCs w:val="20"/>
        </w:rPr>
        <w:t xml:space="preserve"> SSB based L1 intra- and inter-frequency measurement, some information configured in </w:t>
      </w:r>
      <w:r>
        <w:rPr>
          <w:rFonts w:ascii="Times New Roman" w:eastAsia="Times New Roman" w:hAnsi="Times New Roman"/>
          <w:i/>
          <w:iCs/>
          <w:sz w:val="20"/>
          <w:lang w:val="en-GB" w:eastAsia="en-GB"/>
        </w:rPr>
        <w:t>SSB-Configuration-r16</w:t>
      </w:r>
      <w:r>
        <w:rPr>
          <w:rFonts w:ascii="Times New Roman" w:eastAsia="宋体" w:hAnsi="Times New Roman" w:hint="eastAsia"/>
          <w:sz w:val="20"/>
        </w:rPr>
        <w:t xml:space="preserve"> and </w:t>
      </w:r>
      <w:r>
        <w:rPr>
          <w:rFonts w:ascii="Times New Roman" w:eastAsia="宋体" w:hAnsi="Times New Roman" w:hint="eastAsia"/>
          <w:i/>
          <w:iCs/>
          <w:sz w:val="20"/>
        </w:rPr>
        <w:t>SSB-M</w:t>
      </w:r>
      <w:r>
        <w:rPr>
          <w:rFonts w:ascii="Times New Roman" w:eastAsia="宋体" w:hAnsi="Times New Roman" w:hint="eastAsia"/>
          <w:i/>
          <w:iCs/>
          <w:sz w:val="20"/>
        </w:rPr>
        <w:t>TC-AdditionalPCI-r17</w:t>
      </w:r>
      <w:r>
        <w:rPr>
          <w:rFonts w:ascii="Times New Roman" w:eastAsia="宋体" w:hAnsi="Times New Roman" w:hint="eastAsia"/>
          <w:sz w:val="20"/>
        </w:rPr>
        <w:t xml:space="preserve"> can be reused for Rel-18 LTM.</w:t>
      </w:r>
      <w:r>
        <w:rPr>
          <w:rFonts w:ascii="Times New Roman" w:hAnsi="Times New Roman" w:hint="eastAsia"/>
          <w:sz w:val="20"/>
          <w:szCs w:val="20"/>
        </w:rPr>
        <w:t xml:space="preserve"> For instance, for intra- and inter-frequency, at least </w:t>
      </w:r>
      <w:r>
        <w:rPr>
          <w:rFonts w:ascii="Times New Roman" w:hAnsi="Times New Roman" w:hint="eastAsia"/>
          <w:i/>
          <w:iCs/>
          <w:sz w:val="20"/>
          <w:szCs w:val="20"/>
        </w:rPr>
        <w:t>Cell identification (e.g., PCI)</w:t>
      </w:r>
      <w:r>
        <w:rPr>
          <w:rFonts w:ascii="Times New Roman" w:hAnsi="Times New Roman" w:hint="eastAsia"/>
          <w:sz w:val="20"/>
          <w:szCs w:val="20"/>
        </w:rPr>
        <w:t>,</w:t>
      </w:r>
      <w:r>
        <w:rPr>
          <w:rFonts w:ascii="Times New Roman" w:hAnsi="Times New Roman" w:hint="eastAsia"/>
          <w:i/>
          <w:iCs/>
          <w:sz w:val="20"/>
          <w:szCs w:val="20"/>
        </w:rPr>
        <w:t xml:space="preserve"> </w:t>
      </w:r>
      <w:proofErr w:type="spellStart"/>
      <w:r>
        <w:rPr>
          <w:rFonts w:ascii="Times New Roman" w:hAnsi="Times New Roman" w:hint="eastAsia"/>
          <w:i/>
          <w:iCs/>
          <w:sz w:val="20"/>
          <w:szCs w:val="20"/>
        </w:rPr>
        <w:t>ssb</w:t>
      </w:r>
      <w:proofErr w:type="spellEnd"/>
      <w:r>
        <w:rPr>
          <w:rFonts w:ascii="Times New Roman" w:hAnsi="Times New Roman" w:hint="eastAsia"/>
          <w:i/>
          <w:iCs/>
          <w:sz w:val="20"/>
          <w:szCs w:val="20"/>
        </w:rPr>
        <w:t>-Periodicity</w:t>
      </w:r>
      <w:r>
        <w:rPr>
          <w:rFonts w:ascii="Times New Roman" w:hAnsi="Times New Roman" w:hint="eastAsia"/>
          <w:sz w:val="20"/>
          <w:szCs w:val="20"/>
        </w:rPr>
        <w:t xml:space="preserve">, </w:t>
      </w:r>
      <w:proofErr w:type="spellStart"/>
      <w:r>
        <w:rPr>
          <w:rFonts w:ascii="Times New Roman" w:hAnsi="Times New Roman" w:hint="eastAsia"/>
          <w:i/>
          <w:iCs/>
          <w:sz w:val="20"/>
          <w:szCs w:val="20"/>
        </w:rPr>
        <w:t>ssb-PositionInBurst</w:t>
      </w:r>
      <w:proofErr w:type="spellEnd"/>
      <w:r>
        <w:rPr>
          <w:rFonts w:ascii="Times New Roman" w:hAnsi="Times New Roman" w:hint="eastAsia"/>
          <w:i/>
          <w:iCs/>
          <w:sz w:val="20"/>
          <w:szCs w:val="20"/>
        </w:rPr>
        <w:t>,</w:t>
      </w:r>
      <w:r>
        <w:rPr>
          <w:rFonts w:ascii="Times New Roman" w:hAnsi="Times New Roman" w:hint="eastAsia"/>
          <w:sz w:val="20"/>
          <w:szCs w:val="20"/>
        </w:rPr>
        <w:t xml:space="preserve"> </w:t>
      </w:r>
      <w:r>
        <w:rPr>
          <w:rFonts w:ascii="Times New Roman" w:hAnsi="Times New Roman" w:hint="eastAsia"/>
          <w:i/>
          <w:iCs/>
          <w:sz w:val="20"/>
          <w:szCs w:val="20"/>
        </w:rPr>
        <w:t>ss-PBCH-</w:t>
      </w:r>
      <w:proofErr w:type="spellStart"/>
      <w:r>
        <w:rPr>
          <w:rFonts w:ascii="Times New Roman" w:hAnsi="Times New Roman" w:hint="eastAsia"/>
          <w:i/>
          <w:iCs/>
          <w:sz w:val="20"/>
          <w:szCs w:val="20"/>
        </w:rPr>
        <w:t>BlockPower</w:t>
      </w:r>
      <w:proofErr w:type="spellEnd"/>
      <w:r>
        <w:rPr>
          <w:rFonts w:ascii="Times New Roman" w:hAnsi="Times New Roman" w:hint="eastAsia"/>
          <w:sz w:val="20"/>
          <w:szCs w:val="20"/>
        </w:rPr>
        <w:t xml:space="preserve"> and measurement gap should be provided to UE. For inter-frequency, at least </w:t>
      </w:r>
      <w:proofErr w:type="spellStart"/>
      <w:r>
        <w:rPr>
          <w:rFonts w:ascii="Times New Roman" w:hAnsi="Times New Roman" w:hint="eastAsia"/>
          <w:i/>
          <w:iCs/>
          <w:sz w:val="20"/>
          <w:szCs w:val="20"/>
        </w:rPr>
        <w:t>ssb</w:t>
      </w:r>
      <w:proofErr w:type="spellEnd"/>
      <w:r>
        <w:rPr>
          <w:rFonts w:ascii="Times New Roman" w:hAnsi="Times New Roman" w:hint="eastAsia"/>
          <w:i/>
          <w:iCs/>
          <w:sz w:val="20"/>
          <w:szCs w:val="20"/>
        </w:rPr>
        <w:t>-Freq</w:t>
      </w:r>
      <w:r>
        <w:rPr>
          <w:rFonts w:ascii="Times New Roman" w:hAnsi="Times New Roman" w:hint="eastAsia"/>
          <w:sz w:val="20"/>
          <w:szCs w:val="20"/>
        </w:rPr>
        <w:t xml:space="preserve">, </w:t>
      </w:r>
      <w:proofErr w:type="spellStart"/>
      <w:r>
        <w:rPr>
          <w:rFonts w:ascii="Times New Roman" w:hAnsi="Times New Roman" w:hint="eastAsia"/>
          <w:i/>
          <w:iCs/>
          <w:sz w:val="20"/>
          <w:szCs w:val="20"/>
        </w:rPr>
        <w:t>ssbSubcarierSpacing</w:t>
      </w:r>
      <w:proofErr w:type="spellEnd"/>
      <w:r>
        <w:rPr>
          <w:rFonts w:ascii="Times New Roman" w:hAnsi="Times New Roman" w:hint="eastAsia"/>
          <w:i/>
          <w:iCs/>
          <w:sz w:val="20"/>
          <w:szCs w:val="20"/>
        </w:rPr>
        <w:t xml:space="preserve"> and </w:t>
      </w:r>
      <w:r>
        <w:rPr>
          <w:rFonts w:ascii="Times New Roman" w:hAnsi="Times New Roman" w:hint="eastAsia"/>
          <w:sz w:val="20"/>
          <w:szCs w:val="20"/>
        </w:rPr>
        <w:t xml:space="preserve">SFN related information such as </w:t>
      </w:r>
      <w:proofErr w:type="spellStart"/>
      <w:r>
        <w:rPr>
          <w:rFonts w:ascii="Times New Roman" w:hAnsi="Times New Roman" w:hint="eastAsia"/>
          <w:i/>
          <w:iCs/>
          <w:sz w:val="20"/>
          <w:szCs w:val="20"/>
        </w:rPr>
        <w:t>halfFrameIndex</w:t>
      </w:r>
      <w:proofErr w:type="spellEnd"/>
      <w:r>
        <w:rPr>
          <w:rFonts w:ascii="Times New Roman" w:hAnsi="Times New Roman" w:hint="eastAsia"/>
          <w:sz w:val="20"/>
          <w:szCs w:val="20"/>
        </w:rPr>
        <w:t xml:space="preserve">, </w:t>
      </w:r>
      <w:r>
        <w:rPr>
          <w:rFonts w:ascii="Times New Roman" w:hAnsi="Times New Roman" w:hint="eastAsia"/>
          <w:i/>
          <w:iCs/>
          <w:sz w:val="20"/>
          <w:szCs w:val="20"/>
        </w:rPr>
        <w:t xml:space="preserve">sfn0-Offset </w:t>
      </w:r>
      <w:r>
        <w:rPr>
          <w:rFonts w:ascii="Times New Roman" w:hAnsi="Times New Roman" w:hint="eastAsia"/>
          <w:sz w:val="20"/>
          <w:szCs w:val="20"/>
        </w:rPr>
        <w:t>(</w:t>
      </w:r>
      <w:proofErr w:type="spellStart"/>
      <w:r>
        <w:rPr>
          <w:rFonts w:ascii="Times New Roman" w:hAnsi="Times New Roman" w:hint="eastAsia"/>
          <w:i/>
          <w:iCs/>
          <w:sz w:val="20"/>
          <w:szCs w:val="20"/>
        </w:rPr>
        <w:t>sfn</w:t>
      </w:r>
      <w:proofErr w:type="spellEnd"/>
      <w:r>
        <w:rPr>
          <w:rFonts w:ascii="Times New Roman" w:hAnsi="Times New Roman" w:hint="eastAsia"/>
          <w:i/>
          <w:iCs/>
          <w:sz w:val="20"/>
          <w:szCs w:val="20"/>
        </w:rPr>
        <w:t>-Offset</w:t>
      </w:r>
      <w:r>
        <w:rPr>
          <w:rFonts w:ascii="Times New Roman" w:hAnsi="Times New Roman" w:hint="eastAsia"/>
          <w:sz w:val="20"/>
          <w:szCs w:val="20"/>
        </w:rPr>
        <w:t xml:space="preserve"> and </w:t>
      </w:r>
      <w:proofErr w:type="spellStart"/>
      <w:r>
        <w:rPr>
          <w:rFonts w:ascii="Times New Roman" w:hAnsi="Times New Roman" w:hint="eastAsia"/>
          <w:i/>
          <w:iCs/>
          <w:sz w:val="20"/>
          <w:szCs w:val="20"/>
        </w:rPr>
        <w:t>integerSubframeOffset</w:t>
      </w:r>
      <w:proofErr w:type="spellEnd"/>
      <w:r>
        <w:rPr>
          <w:rFonts w:ascii="Times New Roman" w:hAnsi="Times New Roman" w:hint="eastAsia"/>
          <w:sz w:val="20"/>
          <w:szCs w:val="20"/>
        </w:rPr>
        <w:t xml:space="preserve">) and </w:t>
      </w:r>
      <w:proofErr w:type="spellStart"/>
      <w:r>
        <w:rPr>
          <w:rFonts w:ascii="Times New Roman" w:hAnsi="Times New Roman" w:hint="eastAsia"/>
          <w:i/>
          <w:iCs/>
          <w:sz w:val="20"/>
          <w:szCs w:val="20"/>
        </w:rPr>
        <w:t>sfn</w:t>
      </w:r>
      <w:proofErr w:type="spellEnd"/>
      <w:r>
        <w:rPr>
          <w:rFonts w:ascii="Times New Roman" w:hAnsi="Times New Roman" w:hint="eastAsia"/>
          <w:i/>
          <w:iCs/>
          <w:sz w:val="20"/>
          <w:szCs w:val="20"/>
        </w:rPr>
        <w:t>-SSB-Offset</w:t>
      </w:r>
      <w:r>
        <w:rPr>
          <w:rFonts w:ascii="Times New Roman" w:hAnsi="Times New Roman" w:hint="eastAsia"/>
          <w:sz w:val="20"/>
          <w:szCs w:val="20"/>
        </w:rPr>
        <w:t xml:space="preserve"> need to be provided. Note t</w:t>
      </w:r>
      <w:r>
        <w:rPr>
          <w:rFonts w:ascii="Times New Roman" w:hAnsi="Times New Roman" w:hint="eastAsia"/>
          <w:sz w:val="20"/>
          <w:szCs w:val="20"/>
        </w:rPr>
        <w:t xml:space="preserve">hat RAN4 has agreed that SFN offset alignment can be relaxed if UE performs L3 measurement before L1 measurement [4]. But for half Frame, we can further evaluate whether half frame index can be assumed as the same for serving cell and candidate cell. </w:t>
      </w:r>
    </w:p>
    <w:p w:rsidR="00861DD0" w:rsidRDefault="00944580">
      <w:pPr>
        <w:snapToGrid w:val="0"/>
        <w:spacing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3</w:t>
      </w:r>
      <w:r>
        <w:rPr>
          <w:rFonts w:ascii="Times New Roman" w:hAnsi="Times New Roman"/>
          <w:b/>
          <w:bCs/>
          <w:i/>
          <w:sz w:val="20"/>
          <w:szCs w:val="20"/>
        </w:rPr>
        <w:t>:</w:t>
      </w:r>
      <w:r>
        <w:rPr>
          <w:rFonts w:ascii="Times New Roman" w:hAnsi="Times New Roman"/>
          <w:i/>
          <w:sz w:val="20"/>
          <w:szCs w:val="20"/>
        </w:rPr>
        <w:t xml:space="preserve"> </w:t>
      </w:r>
      <w:r>
        <w:rPr>
          <w:rFonts w:ascii="Times New Roman" w:hAnsi="Times New Roman" w:hint="eastAsia"/>
          <w:i/>
          <w:sz w:val="20"/>
          <w:szCs w:val="20"/>
        </w:rPr>
        <w:t>Regarding SSB based L1 intra- and inter-frequency measurement,</w:t>
      </w:r>
    </w:p>
    <w:p w:rsidR="00861DD0" w:rsidRDefault="00944580">
      <w:pPr>
        <w:numPr>
          <w:ilvl w:val="0"/>
          <w:numId w:val="9"/>
        </w:numPr>
        <w:snapToGrid w:val="0"/>
        <w:spacing w:afterLines="50" w:after="180" w:line="288" w:lineRule="auto"/>
        <w:jc w:val="both"/>
        <w:rPr>
          <w:rFonts w:ascii="Times New Roman" w:hAnsi="Times New Roman"/>
          <w:i/>
          <w:sz w:val="20"/>
          <w:szCs w:val="20"/>
        </w:rPr>
      </w:pPr>
      <w:r>
        <w:rPr>
          <w:rFonts w:ascii="Times New Roman" w:hAnsi="Times New Roman" w:hint="eastAsia"/>
          <w:i/>
          <w:sz w:val="20"/>
          <w:szCs w:val="20"/>
        </w:rPr>
        <w:t xml:space="preserve">For Intra- and inter-frequency: Cell identification (e.g., PCI), </w:t>
      </w:r>
      <w:proofErr w:type="spellStart"/>
      <w:r>
        <w:rPr>
          <w:rFonts w:ascii="Times New Roman" w:hAnsi="Times New Roman" w:hint="eastAsia"/>
          <w:i/>
          <w:sz w:val="20"/>
          <w:szCs w:val="20"/>
        </w:rPr>
        <w:t>ssb</w:t>
      </w:r>
      <w:proofErr w:type="spellEnd"/>
      <w:r>
        <w:rPr>
          <w:rFonts w:ascii="Times New Roman" w:hAnsi="Times New Roman" w:hint="eastAsia"/>
          <w:i/>
          <w:sz w:val="20"/>
          <w:szCs w:val="20"/>
        </w:rPr>
        <w:t xml:space="preserve">-Periodicity, </w:t>
      </w:r>
      <w:proofErr w:type="spellStart"/>
      <w:r>
        <w:rPr>
          <w:rFonts w:ascii="Times New Roman" w:hAnsi="Times New Roman" w:hint="eastAsia"/>
          <w:i/>
          <w:sz w:val="20"/>
          <w:szCs w:val="20"/>
        </w:rPr>
        <w:t>ssb-PositionInBurst</w:t>
      </w:r>
      <w:proofErr w:type="spellEnd"/>
      <w:r>
        <w:rPr>
          <w:rFonts w:ascii="Times New Roman" w:hAnsi="Times New Roman" w:hint="eastAsia"/>
          <w:i/>
          <w:sz w:val="20"/>
          <w:szCs w:val="20"/>
        </w:rPr>
        <w:t>, ss-PBCH-</w:t>
      </w:r>
      <w:proofErr w:type="spellStart"/>
      <w:r>
        <w:rPr>
          <w:rFonts w:ascii="Times New Roman" w:hAnsi="Times New Roman" w:hint="eastAsia"/>
          <w:i/>
          <w:sz w:val="20"/>
          <w:szCs w:val="20"/>
        </w:rPr>
        <w:t>BlockPower</w:t>
      </w:r>
      <w:proofErr w:type="spellEnd"/>
      <w:r>
        <w:rPr>
          <w:rFonts w:ascii="Times New Roman" w:hAnsi="Times New Roman" w:hint="eastAsia"/>
          <w:i/>
          <w:sz w:val="20"/>
          <w:szCs w:val="20"/>
        </w:rPr>
        <w:t xml:space="preserve"> and measurement gap should be included in measurement confi</w:t>
      </w:r>
      <w:r>
        <w:rPr>
          <w:rFonts w:ascii="Times New Roman" w:hAnsi="Times New Roman" w:hint="eastAsia"/>
          <w:i/>
          <w:sz w:val="20"/>
          <w:szCs w:val="20"/>
        </w:rPr>
        <w:t>guration.</w:t>
      </w:r>
    </w:p>
    <w:p w:rsidR="00861DD0" w:rsidRDefault="00944580">
      <w:pPr>
        <w:numPr>
          <w:ilvl w:val="0"/>
          <w:numId w:val="9"/>
        </w:numPr>
        <w:snapToGrid w:val="0"/>
        <w:spacing w:afterLines="50" w:after="180" w:line="288" w:lineRule="auto"/>
        <w:jc w:val="both"/>
        <w:rPr>
          <w:rFonts w:ascii="Times New Roman" w:hAnsi="Times New Roman"/>
          <w:i/>
          <w:sz w:val="20"/>
          <w:szCs w:val="20"/>
        </w:rPr>
      </w:pPr>
      <w:r>
        <w:rPr>
          <w:rFonts w:ascii="Times New Roman" w:hAnsi="Times New Roman" w:hint="eastAsia"/>
          <w:i/>
          <w:sz w:val="20"/>
          <w:szCs w:val="20"/>
        </w:rPr>
        <w:t xml:space="preserve">For inter-frequency, at least </w:t>
      </w:r>
      <w:proofErr w:type="spellStart"/>
      <w:r>
        <w:rPr>
          <w:rFonts w:ascii="Times New Roman" w:hAnsi="Times New Roman" w:hint="eastAsia"/>
          <w:i/>
          <w:sz w:val="20"/>
          <w:szCs w:val="20"/>
        </w:rPr>
        <w:t>ssb</w:t>
      </w:r>
      <w:proofErr w:type="spellEnd"/>
      <w:r>
        <w:rPr>
          <w:rFonts w:ascii="Times New Roman" w:hAnsi="Times New Roman" w:hint="eastAsia"/>
          <w:i/>
          <w:sz w:val="20"/>
          <w:szCs w:val="20"/>
        </w:rPr>
        <w:t xml:space="preserve">-Freq, </w:t>
      </w:r>
      <w:proofErr w:type="spellStart"/>
      <w:r>
        <w:rPr>
          <w:rFonts w:ascii="Times New Roman" w:hAnsi="Times New Roman" w:hint="eastAsia"/>
          <w:i/>
          <w:sz w:val="20"/>
          <w:szCs w:val="20"/>
        </w:rPr>
        <w:t>ssbSubcarierSpacing</w:t>
      </w:r>
      <w:proofErr w:type="spellEnd"/>
      <w:r>
        <w:rPr>
          <w:rFonts w:ascii="Times New Roman" w:hAnsi="Times New Roman" w:hint="eastAsia"/>
          <w:i/>
          <w:sz w:val="20"/>
          <w:szCs w:val="20"/>
        </w:rPr>
        <w:t xml:space="preserve"> and SFN related information (e.g., </w:t>
      </w:r>
      <w:proofErr w:type="spellStart"/>
      <w:r>
        <w:rPr>
          <w:rFonts w:ascii="Times New Roman" w:hAnsi="Times New Roman" w:hint="eastAsia"/>
          <w:i/>
          <w:sz w:val="20"/>
          <w:szCs w:val="20"/>
        </w:rPr>
        <w:t>halfFrameIndex</w:t>
      </w:r>
      <w:proofErr w:type="spellEnd"/>
      <w:r>
        <w:rPr>
          <w:rFonts w:ascii="Times New Roman" w:hAnsi="Times New Roman" w:hint="eastAsia"/>
          <w:i/>
          <w:sz w:val="20"/>
          <w:szCs w:val="20"/>
        </w:rPr>
        <w:t>, sfn0-Offset (</w:t>
      </w:r>
      <w:proofErr w:type="spellStart"/>
      <w:r>
        <w:rPr>
          <w:rFonts w:ascii="Times New Roman" w:hAnsi="Times New Roman" w:hint="eastAsia"/>
          <w:i/>
          <w:sz w:val="20"/>
          <w:szCs w:val="20"/>
        </w:rPr>
        <w:t>sfn</w:t>
      </w:r>
      <w:proofErr w:type="spellEnd"/>
      <w:r>
        <w:rPr>
          <w:rFonts w:ascii="Times New Roman" w:hAnsi="Times New Roman" w:hint="eastAsia"/>
          <w:i/>
          <w:sz w:val="20"/>
          <w:szCs w:val="20"/>
        </w:rPr>
        <w:t xml:space="preserve">-Offset and </w:t>
      </w:r>
      <w:proofErr w:type="spellStart"/>
      <w:r>
        <w:rPr>
          <w:rFonts w:ascii="Times New Roman" w:hAnsi="Times New Roman" w:hint="eastAsia"/>
          <w:i/>
          <w:sz w:val="20"/>
          <w:szCs w:val="20"/>
        </w:rPr>
        <w:t>integerSubframeOffset</w:t>
      </w:r>
      <w:proofErr w:type="spellEnd"/>
      <w:r>
        <w:rPr>
          <w:rFonts w:ascii="Times New Roman" w:hAnsi="Times New Roman" w:hint="eastAsia"/>
          <w:i/>
          <w:sz w:val="20"/>
          <w:szCs w:val="20"/>
        </w:rPr>
        <w:t xml:space="preserve">) and </w:t>
      </w:r>
      <w:proofErr w:type="spellStart"/>
      <w:r>
        <w:rPr>
          <w:rFonts w:ascii="Times New Roman" w:hAnsi="Times New Roman" w:hint="eastAsia"/>
          <w:i/>
          <w:sz w:val="20"/>
          <w:szCs w:val="20"/>
        </w:rPr>
        <w:t>sfn</w:t>
      </w:r>
      <w:proofErr w:type="spellEnd"/>
      <w:r>
        <w:rPr>
          <w:rFonts w:ascii="Times New Roman" w:hAnsi="Times New Roman" w:hint="eastAsia"/>
          <w:i/>
          <w:sz w:val="20"/>
          <w:szCs w:val="20"/>
        </w:rPr>
        <w:t>-SSB-Offset) should be included in measurement configuration</w:t>
      </w:r>
    </w:p>
    <w:p w:rsidR="00861DD0" w:rsidRDefault="00944580">
      <w:pPr>
        <w:numPr>
          <w:ilvl w:val="0"/>
          <w:numId w:val="10"/>
        </w:numPr>
        <w:snapToGrid w:val="0"/>
        <w:spacing w:afterLines="50" w:after="180" w:line="288" w:lineRule="auto"/>
        <w:jc w:val="both"/>
        <w:rPr>
          <w:rFonts w:ascii="Times New Roman" w:hAnsi="Times New Roman"/>
          <w:i/>
          <w:sz w:val="20"/>
          <w:szCs w:val="20"/>
        </w:rPr>
      </w:pPr>
      <w:r>
        <w:rPr>
          <w:rFonts w:ascii="Times New Roman" w:hAnsi="Times New Roman" w:hint="eastAsia"/>
          <w:i/>
          <w:sz w:val="20"/>
          <w:szCs w:val="20"/>
        </w:rPr>
        <w:t xml:space="preserve">FFS: half Frame </w:t>
      </w:r>
      <w:r>
        <w:rPr>
          <w:rFonts w:ascii="Times New Roman" w:hAnsi="Times New Roman" w:hint="eastAsia"/>
          <w:i/>
          <w:sz w:val="20"/>
          <w:szCs w:val="20"/>
        </w:rPr>
        <w:t>index.</w:t>
      </w:r>
    </w:p>
    <w:p w:rsidR="00861DD0" w:rsidRDefault="00944580">
      <w:pPr>
        <w:pStyle w:val="Heading3"/>
        <w:spacing w:before="240" w:afterLines="50" w:after="180" w:line="240" w:lineRule="auto"/>
        <w:rPr>
          <w:sz w:val="21"/>
          <w:szCs w:val="21"/>
        </w:rPr>
      </w:pPr>
      <w:r>
        <w:rPr>
          <w:rFonts w:hint="eastAsia"/>
          <w:sz w:val="21"/>
          <w:szCs w:val="21"/>
        </w:rPr>
        <w:t xml:space="preserve">2.1.3 </w:t>
      </w:r>
      <w:r>
        <w:rPr>
          <w:rFonts w:hint="eastAsia"/>
          <w:sz w:val="21"/>
          <w:szCs w:val="21"/>
        </w:rPr>
        <w:t>Filtering for measurement results</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RAN1#110bis-e meeting, one issue on whether it is necessary to introduce filtering operation for L1 measurement results to mitigate the ping-pong problem for Rel-18 LTM has been discussed but no consensus. Before discussing this issue, we tend to first </w:t>
      </w:r>
      <w:r>
        <w:rPr>
          <w:rFonts w:ascii="Times New Roman" w:hAnsi="Times New Roman" w:hint="eastAsia"/>
          <w:sz w:val="20"/>
          <w:szCs w:val="20"/>
        </w:rPr>
        <w:t xml:space="preserve">evaluate and clarify the impact of ping-pong issue on Rel-18 LTM. From our point of view, ping-pong issue does not seem to be a big deal and even its impact on Rel-18 LTM can be negligible since one of design goals of Rel-18 LTM is to minimize latency and </w:t>
      </w:r>
      <w:r>
        <w:rPr>
          <w:rFonts w:ascii="Times New Roman" w:hAnsi="Times New Roman" w:hint="eastAsia"/>
          <w:sz w:val="20"/>
          <w:szCs w:val="20"/>
        </w:rPr>
        <w:t xml:space="preserve">fast cell switch. In addition, </w:t>
      </w:r>
      <w:r>
        <w:rPr>
          <w:rFonts w:ascii="Times New Roman" w:hAnsi="Times New Roman"/>
          <w:sz w:val="20"/>
          <w:szCs w:val="20"/>
        </w:rPr>
        <w:t xml:space="preserve">even </w:t>
      </w:r>
      <w:r>
        <w:rPr>
          <w:rFonts w:ascii="Times New Roman" w:hAnsi="Times New Roman" w:hint="eastAsia"/>
          <w:sz w:val="20"/>
          <w:szCs w:val="20"/>
        </w:rPr>
        <w:t xml:space="preserve">if ping-pong issue must be solved, we </w:t>
      </w:r>
      <w:r>
        <w:rPr>
          <w:rFonts w:ascii="Times New Roman" w:hAnsi="Times New Roman"/>
          <w:sz w:val="20"/>
          <w:szCs w:val="20"/>
        </w:rPr>
        <w:t xml:space="preserve">still </w:t>
      </w:r>
      <w:r>
        <w:rPr>
          <w:rFonts w:ascii="Times New Roman" w:hAnsi="Times New Roman" w:hint="eastAsia"/>
          <w:sz w:val="20"/>
          <w:szCs w:val="20"/>
        </w:rPr>
        <w:t>think that a possible solution on Artificial Intelligence (AI) based beam prediction can be also considered to improve robustness of cell switch decision in addition to the fil</w:t>
      </w:r>
      <w:r>
        <w:rPr>
          <w:rFonts w:ascii="Times New Roman" w:hAnsi="Times New Roman" w:hint="eastAsia"/>
          <w:sz w:val="20"/>
          <w:szCs w:val="20"/>
        </w:rPr>
        <w:t xml:space="preserve">tering. But this issue needs to be confirmed in RAN2 first and then go back to RAN1 to discuss related enhancements for L1 measurement results. </w:t>
      </w:r>
    </w:p>
    <w:p w:rsidR="00861DD0" w:rsidRDefault="00944580">
      <w:pPr>
        <w:snapToGrid w:val="0"/>
        <w:spacing w:beforeLines="50" w:before="180"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4</w:t>
      </w:r>
      <w:r>
        <w:rPr>
          <w:rFonts w:ascii="Times New Roman" w:hAnsi="Times New Roman"/>
          <w:b/>
          <w:bCs/>
          <w:i/>
          <w:sz w:val="20"/>
          <w:szCs w:val="20"/>
        </w:rPr>
        <w:t>:</w:t>
      </w:r>
      <w:r>
        <w:rPr>
          <w:rFonts w:ascii="Times New Roman" w:hAnsi="Times New Roman"/>
          <w:i/>
          <w:sz w:val="20"/>
          <w:szCs w:val="20"/>
        </w:rPr>
        <w:t xml:space="preserve"> It is recommended that RAN1 send </w:t>
      </w:r>
      <w:proofErr w:type="gramStart"/>
      <w:r>
        <w:rPr>
          <w:rFonts w:ascii="Times New Roman" w:hAnsi="Times New Roman"/>
          <w:i/>
          <w:sz w:val="20"/>
          <w:szCs w:val="20"/>
        </w:rPr>
        <w:t>an</w:t>
      </w:r>
      <w:proofErr w:type="gramEnd"/>
      <w:r>
        <w:rPr>
          <w:rFonts w:ascii="Times New Roman" w:hAnsi="Times New Roman"/>
          <w:i/>
          <w:sz w:val="20"/>
          <w:szCs w:val="20"/>
        </w:rPr>
        <w:t xml:space="preserve"> LS to RAN2 to confirm and clarify the importance of ping-pong i</w:t>
      </w:r>
      <w:r>
        <w:rPr>
          <w:rFonts w:ascii="Times New Roman" w:hAnsi="Times New Roman"/>
          <w:i/>
          <w:sz w:val="20"/>
          <w:szCs w:val="20"/>
        </w:rPr>
        <w:t>ssue and impact on Rel-18 L</w:t>
      </w:r>
      <w:r>
        <w:rPr>
          <w:rFonts w:ascii="Times New Roman" w:hAnsi="Times New Roman" w:hint="eastAsia"/>
          <w:i/>
          <w:sz w:val="20"/>
          <w:szCs w:val="20"/>
        </w:rPr>
        <w:t>TM</w:t>
      </w:r>
      <w:r>
        <w:rPr>
          <w:rFonts w:ascii="Times New Roman" w:hAnsi="Times New Roman"/>
          <w:i/>
          <w:sz w:val="20"/>
          <w:szCs w:val="20"/>
        </w:rPr>
        <w:t>.</w:t>
      </w:r>
    </w:p>
    <w:p w:rsidR="00861DD0" w:rsidRDefault="00944580">
      <w:pPr>
        <w:snapToGrid w:val="0"/>
        <w:spacing w:beforeLines="50" w:before="180"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5</w:t>
      </w:r>
      <w:r>
        <w:rPr>
          <w:rFonts w:ascii="Times New Roman" w:hAnsi="Times New Roman"/>
          <w:b/>
          <w:bCs/>
          <w:i/>
          <w:sz w:val="20"/>
          <w:szCs w:val="20"/>
        </w:rPr>
        <w:t xml:space="preserve">: </w:t>
      </w:r>
      <w:r>
        <w:rPr>
          <w:rFonts w:ascii="Times New Roman" w:hAnsi="Times New Roman" w:hint="eastAsia"/>
          <w:i/>
          <w:sz w:val="20"/>
          <w:szCs w:val="20"/>
        </w:rPr>
        <w:t>If ping-pong issue is confirmed to be solved, AI based beam prediction can be also used as a potential solution to improve robustness of cell switch decision in addition to the filtering method.</w:t>
      </w:r>
    </w:p>
    <w:p w:rsidR="00861DD0" w:rsidRDefault="00944580">
      <w:pPr>
        <w:pStyle w:val="Heading2"/>
        <w:spacing w:before="240" w:afterLines="50" w:after="180" w:line="240" w:lineRule="auto"/>
        <w:rPr>
          <w:rFonts w:eastAsia="宋体"/>
          <w:szCs w:val="24"/>
        </w:rPr>
      </w:pPr>
      <w:r>
        <w:rPr>
          <w:rFonts w:eastAsia="宋体" w:hint="eastAsia"/>
          <w:szCs w:val="24"/>
        </w:rPr>
        <w:t>2.2</w:t>
      </w:r>
      <w:r>
        <w:rPr>
          <w:rFonts w:eastAsia="宋体" w:hint="eastAsia"/>
          <w:szCs w:val="24"/>
        </w:rPr>
        <w:tab/>
        <w:t>Measurement re</w:t>
      </w:r>
      <w:r>
        <w:rPr>
          <w:rFonts w:eastAsia="宋体" w:hint="eastAsia"/>
          <w:szCs w:val="24"/>
        </w:rPr>
        <w:t>porting</w:t>
      </w:r>
    </w:p>
    <w:p w:rsidR="00861DD0" w:rsidRDefault="00944580">
      <w:pPr>
        <w:pStyle w:val="Heading3"/>
        <w:spacing w:before="240" w:afterLines="50" w:after="180" w:line="240" w:lineRule="auto"/>
        <w:rPr>
          <w:rFonts w:eastAsia="宋体"/>
          <w:sz w:val="21"/>
          <w:szCs w:val="21"/>
        </w:rPr>
      </w:pPr>
      <w:r>
        <w:rPr>
          <w:rFonts w:hint="eastAsia"/>
          <w:sz w:val="21"/>
          <w:szCs w:val="21"/>
        </w:rPr>
        <w:t>2.2.1</w:t>
      </w:r>
      <w:r>
        <w:rPr>
          <w:rFonts w:hint="eastAsia"/>
          <w:sz w:val="21"/>
          <w:szCs w:val="21"/>
        </w:rPr>
        <w:tab/>
      </w:r>
      <w:r>
        <w:rPr>
          <w:rFonts w:eastAsia="宋体"/>
          <w:sz w:val="21"/>
          <w:szCs w:val="21"/>
        </w:rPr>
        <w:t>CSI reporting</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RAN1#111 meeting</w:t>
      </w:r>
      <w:r>
        <w:rPr>
          <w:rFonts w:ascii="Times New Roman" w:hAnsi="Times New Roman" w:hint="eastAsia"/>
          <w:sz w:val="20"/>
          <w:szCs w:val="20"/>
        </w:rPr>
        <w:t xml:space="preserve"> [5]</w:t>
      </w:r>
      <w:r>
        <w:rPr>
          <w:rFonts w:ascii="Times New Roman" w:hAnsi="Times New Roman" w:hint="eastAsia"/>
          <w:sz w:val="20"/>
          <w:szCs w:val="20"/>
        </w:rPr>
        <w:t xml:space="preserve">, it has </w:t>
      </w:r>
      <w:r>
        <w:rPr>
          <w:rFonts w:ascii="Times New Roman" w:hAnsi="Times New Roman"/>
          <w:sz w:val="20"/>
          <w:szCs w:val="20"/>
        </w:rPr>
        <w:t xml:space="preserve">been </w:t>
      </w:r>
      <w:r>
        <w:rPr>
          <w:rFonts w:ascii="Times New Roman" w:hAnsi="Times New Roman" w:hint="eastAsia"/>
          <w:sz w:val="20"/>
          <w:szCs w:val="20"/>
        </w:rPr>
        <w:t>agreed that semi-persistent and aperiodic report on PUSCH are supported for Rel-18 LTM. However, whether periodic and semi-persistent report on PUCCH should be supported needs to be further s</w:t>
      </w:r>
      <w:r>
        <w:rPr>
          <w:rFonts w:ascii="Times New Roman" w:hAnsi="Times New Roman" w:hint="eastAsia"/>
          <w:sz w:val="20"/>
          <w:szCs w:val="20"/>
        </w:rPr>
        <w:t>tudied. In our view, we have no see any strongly reason not to support periodic and semi-persistent report on PUCCH since the payload size of PUCCH is enough to carry the required report content</w:t>
      </w:r>
      <w:r>
        <w:rPr>
          <w:rFonts w:ascii="Times New Roman" w:hAnsi="Times New Roman"/>
          <w:sz w:val="20"/>
          <w:szCs w:val="20"/>
        </w:rPr>
        <w:t>.</w:t>
      </w:r>
    </w:p>
    <w:tbl>
      <w:tblPr>
        <w:tblStyle w:val="TableGrid"/>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7"/>
      </w:tblGrid>
      <w:tr w:rsidR="00861DD0">
        <w:tc>
          <w:tcPr>
            <w:tcW w:w="9473" w:type="dxa"/>
          </w:tcPr>
          <w:p w:rsidR="00861DD0" w:rsidRDefault="00944580">
            <w:pPr>
              <w:numPr>
                <w:ilvl w:val="255"/>
                <w:numId w:val="0"/>
              </w:numPr>
              <w:snapToGrid w:val="0"/>
              <w:spacing w:beforeLines="50" w:before="180" w:after="0" w:line="360" w:lineRule="auto"/>
              <w:jc w:val="both"/>
              <w:rPr>
                <w:rFonts w:ascii="Times New Roman" w:eastAsia="Batang" w:hAnsi="Times New Roman"/>
                <w:b/>
                <w:sz w:val="20"/>
                <w:szCs w:val="24"/>
                <w:u w:val="single"/>
                <w:lang w:val="en-GB" w:eastAsia="en-US"/>
              </w:rPr>
            </w:pPr>
            <w:r>
              <w:rPr>
                <w:rFonts w:ascii="Times New Roman" w:eastAsia="Batang" w:hAnsi="Times New Roman"/>
                <w:b/>
                <w:sz w:val="20"/>
                <w:szCs w:val="24"/>
                <w:u w:val="single"/>
                <w:lang w:val="en-GB" w:eastAsia="en-US"/>
              </w:rPr>
              <w:lastRenderedPageBreak/>
              <w:t>Agreement</w:t>
            </w:r>
          </w:p>
          <w:p w:rsidR="00861DD0" w:rsidRDefault="00944580">
            <w:pPr>
              <w:numPr>
                <w:ilvl w:val="0"/>
                <w:numId w:val="7"/>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For </w:t>
            </w:r>
            <w:proofErr w:type="spellStart"/>
            <w:r>
              <w:rPr>
                <w:rFonts w:ascii="Times New Roman" w:eastAsia="Batang" w:hAnsi="Times New Roman"/>
                <w:sz w:val="20"/>
                <w:szCs w:val="20"/>
                <w:lang w:val="en-GB" w:eastAsia="en-US"/>
              </w:rPr>
              <w:t>gNB</w:t>
            </w:r>
            <w:proofErr w:type="spellEnd"/>
            <w:r>
              <w:rPr>
                <w:rFonts w:ascii="Times New Roman" w:eastAsia="Batang" w:hAnsi="Times New Roman"/>
                <w:sz w:val="20"/>
                <w:szCs w:val="20"/>
                <w:lang w:val="en-GB" w:eastAsia="en-US"/>
              </w:rPr>
              <w:t xml:space="preserve"> scheduled L1 measurement report for Rel-18</w:t>
            </w:r>
            <w:r>
              <w:rPr>
                <w:rFonts w:ascii="Times New Roman" w:eastAsia="Batang" w:hAnsi="Times New Roman"/>
                <w:sz w:val="20"/>
                <w:szCs w:val="20"/>
                <w:lang w:val="en-GB" w:eastAsia="en-US"/>
              </w:rPr>
              <w:t xml:space="preserve"> LTM, report as UCI is supported</w:t>
            </w:r>
          </w:p>
          <w:p w:rsidR="00861DD0" w:rsidRDefault="00944580">
            <w:pPr>
              <w:numPr>
                <w:ilvl w:val="1"/>
                <w:numId w:val="7"/>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Semi-persistent report on PUSCH, and aperiodic report on PUSCH are supported</w:t>
            </w:r>
          </w:p>
          <w:p w:rsidR="00861DD0" w:rsidRDefault="00944580">
            <w:pPr>
              <w:numPr>
                <w:ilvl w:val="2"/>
                <w:numId w:val="7"/>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hint="eastAsia"/>
                <w:sz w:val="20"/>
                <w:szCs w:val="20"/>
                <w:lang w:val="en-GB" w:eastAsia="en-US"/>
              </w:rPr>
              <w:t>F</w:t>
            </w:r>
            <w:r>
              <w:rPr>
                <w:rFonts w:ascii="Times New Roman" w:eastAsia="Batang" w:hAnsi="Times New Roman"/>
                <w:sz w:val="20"/>
                <w:szCs w:val="20"/>
                <w:lang w:val="en-GB" w:eastAsia="en-US"/>
              </w:rPr>
              <w:t>FS: periodic and semi-persistent PUCCH</w:t>
            </w:r>
          </w:p>
          <w:p w:rsidR="00861DD0" w:rsidRDefault="00944580">
            <w:pPr>
              <w:numPr>
                <w:ilvl w:val="1"/>
                <w:numId w:val="7"/>
              </w:numPr>
              <w:snapToGrid w:val="0"/>
              <w:spacing w:after="0"/>
              <w:ind w:left="839"/>
              <w:jc w:val="both"/>
              <w:rPr>
                <w:rFonts w:ascii="Times New Roman" w:hAnsi="Times New Roman"/>
                <w:sz w:val="20"/>
                <w:szCs w:val="20"/>
              </w:rPr>
            </w:pPr>
            <w:r>
              <w:rPr>
                <w:rFonts w:ascii="Times New Roman" w:eastAsia="Batang" w:hAnsi="Times New Roman" w:hint="eastAsia"/>
                <w:sz w:val="20"/>
                <w:szCs w:val="20"/>
                <w:lang w:val="en-GB" w:eastAsia="en-US"/>
              </w:rPr>
              <w:t>I</w:t>
            </w:r>
            <w:r>
              <w:rPr>
                <w:rFonts w:ascii="Times New Roman" w:eastAsia="Batang" w:hAnsi="Times New Roman"/>
                <w:sz w:val="20"/>
                <w:szCs w:val="20"/>
                <w:lang w:val="en-GB" w:eastAsia="en-US"/>
              </w:rPr>
              <w:t xml:space="preserve">n a single report instance, report for serving cell and candidate cell(s) for intra-frequency and/or </w:t>
            </w:r>
            <w:r>
              <w:rPr>
                <w:rFonts w:ascii="Times New Roman" w:eastAsia="Batang" w:hAnsi="Times New Roman"/>
                <w:sz w:val="20"/>
                <w:szCs w:val="20"/>
                <w:lang w:val="en-GB" w:eastAsia="en-US"/>
              </w:rPr>
              <w:t>inter-frequency can be included</w:t>
            </w:r>
          </w:p>
        </w:tc>
      </w:tr>
    </w:tbl>
    <w:p w:rsidR="00861DD0" w:rsidRDefault="00944580">
      <w:pPr>
        <w:snapToGrid w:val="0"/>
        <w:spacing w:beforeLines="100" w:before="360"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6</w:t>
      </w:r>
      <w:r>
        <w:rPr>
          <w:rFonts w:ascii="Times New Roman" w:hAnsi="Times New Roman"/>
          <w:b/>
          <w:bCs/>
          <w:i/>
          <w:sz w:val="20"/>
          <w:szCs w:val="20"/>
        </w:rPr>
        <w:t>:</w:t>
      </w:r>
      <w:r>
        <w:rPr>
          <w:rFonts w:ascii="Times New Roman" w:hAnsi="Times New Roman"/>
          <w:i/>
          <w:sz w:val="20"/>
          <w:szCs w:val="20"/>
        </w:rPr>
        <w:t xml:space="preserve"> </w:t>
      </w:r>
      <w:r>
        <w:rPr>
          <w:rFonts w:ascii="Times New Roman" w:hAnsi="Times New Roman" w:hint="eastAsia"/>
          <w:i/>
          <w:sz w:val="20"/>
          <w:szCs w:val="20"/>
        </w:rPr>
        <w:t>Periodic and semi-persistent report on PUCCH should be supported in Rel-18 LTM.</w:t>
      </w:r>
      <w:r>
        <w:rPr>
          <w:rFonts w:ascii="Times New Roman" w:hAnsi="Times New Roman"/>
          <w:i/>
          <w:sz w:val="20"/>
          <w:szCs w:val="20"/>
        </w:rPr>
        <w:t xml:space="preserve"> </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On the</w:t>
      </w:r>
      <w:r>
        <w:rPr>
          <w:rFonts w:ascii="Times New Roman" w:hAnsi="Times New Roman" w:hint="eastAsia"/>
          <w:sz w:val="20"/>
          <w:szCs w:val="20"/>
        </w:rPr>
        <w:t xml:space="preserve"> </w:t>
      </w:r>
      <w:r>
        <w:rPr>
          <w:rFonts w:ascii="Times New Roman" w:hAnsi="Times New Roman" w:hint="eastAsia"/>
          <w:sz w:val="20"/>
          <w:szCs w:val="20"/>
        </w:rPr>
        <w:t>number of reported beam</w:t>
      </w:r>
      <w:r>
        <w:rPr>
          <w:rFonts w:ascii="Times New Roman" w:hAnsi="Times New Roman"/>
          <w:sz w:val="20"/>
          <w:szCs w:val="20"/>
        </w:rPr>
        <w:t>s</w:t>
      </w:r>
      <w:r>
        <w:rPr>
          <w:rFonts w:ascii="Times New Roman" w:hAnsi="Times New Roman" w:hint="eastAsia"/>
          <w:sz w:val="20"/>
          <w:szCs w:val="20"/>
        </w:rPr>
        <w:t xml:space="preserve">, Rel-17 ICBM supports up to 4 </w:t>
      </w:r>
      <w:r>
        <w:rPr>
          <w:rFonts w:ascii="Times New Roman" w:hAnsi="Times New Roman" w:hint="eastAsia"/>
          <w:sz w:val="20"/>
          <w:szCs w:val="20"/>
        </w:rPr>
        <w:t xml:space="preserve">RS </w:t>
      </w:r>
      <w:r>
        <w:rPr>
          <w:rFonts w:ascii="Times New Roman" w:hAnsi="Times New Roman" w:hint="eastAsia"/>
          <w:sz w:val="20"/>
          <w:szCs w:val="20"/>
        </w:rPr>
        <w:t xml:space="preserve">resource indexes to be reported in a single report instance. In Rel-18 LTM, at least same </w:t>
      </w:r>
      <w:r>
        <w:rPr>
          <w:rFonts w:ascii="Times New Roman" w:hAnsi="Times New Roman"/>
          <w:sz w:val="20"/>
          <w:szCs w:val="20"/>
        </w:rPr>
        <w:t>reporting procedure</w:t>
      </w:r>
      <w:r>
        <w:rPr>
          <w:rFonts w:ascii="Times New Roman" w:hAnsi="Times New Roman" w:hint="eastAsia"/>
          <w:sz w:val="20"/>
          <w:szCs w:val="20"/>
        </w:rPr>
        <w:t xml:space="preserve"> specified in Rel-17 ICBM can be </w:t>
      </w:r>
      <w:r>
        <w:rPr>
          <w:rFonts w:ascii="Times New Roman" w:hAnsi="Times New Roman" w:hint="eastAsia"/>
          <w:sz w:val="20"/>
          <w:szCs w:val="20"/>
        </w:rPr>
        <w:t>considered</w:t>
      </w:r>
      <w:r>
        <w:rPr>
          <w:rFonts w:ascii="Times New Roman" w:hAnsi="Times New Roman"/>
          <w:sz w:val="20"/>
          <w:szCs w:val="20"/>
        </w:rPr>
        <w:t>, but some further enhancement may be needed</w:t>
      </w:r>
      <w:r>
        <w:rPr>
          <w:rFonts w:ascii="Times New Roman" w:hAnsi="Times New Roman" w:hint="eastAsia"/>
          <w:sz w:val="20"/>
          <w:szCs w:val="20"/>
        </w:rPr>
        <w:t xml:space="preserve">. </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As for whether it is necessary to extend the </w:t>
      </w:r>
      <w:r>
        <w:rPr>
          <w:rFonts w:ascii="Times New Roman" w:hAnsi="Times New Roman" w:hint="eastAsia"/>
          <w:sz w:val="20"/>
          <w:szCs w:val="20"/>
        </w:rPr>
        <w:t>maximum number of reported beam</w:t>
      </w:r>
      <w:r>
        <w:rPr>
          <w:rFonts w:ascii="Times New Roman" w:hAnsi="Times New Roman"/>
          <w:sz w:val="20"/>
          <w:szCs w:val="20"/>
        </w:rPr>
        <w:t>s</w:t>
      </w:r>
      <w:r>
        <w:rPr>
          <w:rFonts w:ascii="Times New Roman" w:hAnsi="Times New Roman" w:hint="eastAsia"/>
          <w:sz w:val="20"/>
          <w:szCs w:val="20"/>
        </w:rPr>
        <w:t xml:space="preserve"> in a single report instance, we</w:t>
      </w:r>
      <w:r>
        <w:rPr>
          <w:rFonts w:ascii="Times New Roman" w:hAnsi="Times New Roman" w:hint="eastAsia"/>
          <w:sz w:val="20"/>
          <w:szCs w:val="20"/>
        </w:rPr>
        <w:t xml:space="preserve"> think that it </w:t>
      </w:r>
      <w:r>
        <w:rPr>
          <w:rFonts w:ascii="Times New Roman" w:hAnsi="Times New Roman" w:hint="eastAsia"/>
          <w:sz w:val="20"/>
          <w:szCs w:val="20"/>
        </w:rPr>
        <w:t xml:space="preserve">is </w:t>
      </w:r>
      <w:r>
        <w:rPr>
          <w:rFonts w:ascii="Times New Roman" w:hAnsi="Times New Roman" w:hint="eastAsia"/>
          <w:sz w:val="20"/>
          <w:szCs w:val="20"/>
        </w:rPr>
        <w:t xml:space="preserve">related to the issue that how to understand reported beam in a single report instance. For instance, if 4 reported beams in a single report instance are from multiple cells, </w:t>
      </w:r>
      <w:r>
        <w:rPr>
          <w:rFonts w:ascii="Times New Roman" w:hAnsi="Times New Roman" w:hint="eastAsia"/>
          <w:sz w:val="20"/>
          <w:szCs w:val="20"/>
        </w:rPr>
        <w:t xml:space="preserve">it means that only one or two beams are allowed to be included in a report instance for a cell, which it may affect the reliability of handovers to some extent </w:t>
      </w:r>
      <w:r>
        <w:rPr>
          <w:rFonts w:ascii="Times New Roman" w:hAnsi="Times New Roman" w:hint="eastAsia"/>
          <w:sz w:val="20"/>
          <w:szCs w:val="20"/>
        </w:rPr>
        <w:t>due to</w:t>
      </w:r>
      <w:r>
        <w:rPr>
          <w:rFonts w:ascii="Times New Roman" w:hAnsi="Times New Roman" w:hint="eastAsia"/>
          <w:sz w:val="20"/>
          <w:szCs w:val="20"/>
        </w:rPr>
        <w:t xml:space="preserve"> the limited number of beam</w:t>
      </w:r>
      <w:r>
        <w:rPr>
          <w:rFonts w:ascii="Times New Roman" w:hAnsi="Times New Roman" w:hint="eastAsia"/>
          <w:sz w:val="20"/>
          <w:szCs w:val="20"/>
        </w:rPr>
        <w:t>s</w:t>
      </w:r>
      <w:r>
        <w:rPr>
          <w:rFonts w:ascii="Times New Roman" w:hAnsi="Times New Roman" w:hint="eastAsia"/>
          <w:sz w:val="20"/>
          <w:szCs w:val="20"/>
        </w:rPr>
        <w:t xml:space="preserve"> for each cell. To avoid the issue mentioned above and mi</w:t>
      </w:r>
      <w:r>
        <w:rPr>
          <w:rFonts w:ascii="Times New Roman" w:hAnsi="Times New Roman" w:hint="eastAsia"/>
          <w:sz w:val="20"/>
          <w:szCs w:val="20"/>
        </w:rPr>
        <w:t>nimize spec impact, the number of reported beams can be increased, e.g., extend to the number of beam</w:t>
      </w:r>
      <w:r>
        <w:rPr>
          <w:rFonts w:ascii="Times New Roman" w:hAnsi="Times New Roman" w:hint="eastAsia"/>
          <w:sz w:val="20"/>
          <w:szCs w:val="20"/>
        </w:rPr>
        <w:t>(s)</w:t>
      </w:r>
      <w:r>
        <w:rPr>
          <w:rFonts w:ascii="Times New Roman" w:hAnsi="Times New Roman" w:hint="eastAsia"/>
          <w:sz w:val="20"/>
          <w:szCs w:val="20"/>
        </w:rPr>
        <w:t xml:space="preserve"> per cell*the number of cell</w:t>
      </w:r>
      <w:r>
        <w:rPr>
          <w:rFonts w:ascii="Times New Roman" w:hAnsi="Times New Roman" w:hint="eastAsia"/>
          <w:sz w:val="20"/>
          <w:szCs w:val="20"/>
        </w:rPr>
        <w:t>(s)</w:t>
      </w:r>
      <w:r>
        <w:rPr>
          <w:rFonts w:ascii="Times New Roman" w:hAnsi="Times New Roman" w:hint="eastAsia"/>
          <w:sz w:val="20"/>
          <w:szCs w:val="20"/>
        </w:rPr>
        <w:t xml:space="preserve">. Preferably, UE can report 2 or 4 beams for each cell. </w:t>
      </w:r>
    </w:p>
    <w:p w:rsidR="00861DD0" w:rsidRDefault="00944580">
      <w:pPr>
        <w:snapToGrid w:val="0"/>
        <w:spacing w:beforeLines="50" w:before="180"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7</w:t>
      </w:r>
      <w:r>
        <w:rPr>
          <w:rFonts w:ascii="Times New Roman" w:hAnsi="Times New Roman"/>
          <w:b/>
          <w:bCs/>
          <w:i/>
          <w:sz w:val="20"/>
          <w:szCs w:val="20"/>
        </w:rPr>
        <w:t>:</w:t>
      </w:r>
      <w:r>
        <w:rPr>
          <w:rFonts w:ascii="Times New Roman" w:hAnsi="Times New Roman"/>
          <w:i/>
          <w:sz w:val="20"/>
          <w:szCs w:val="20"/>
        </w:rPr>
        <w:t xml:space="preserve"> In a single reporting instance,</w:t>
      </w:r>
      <w:r>
        <w:rPr>
          <w:rFonts w:ascii="Times New Roman" w:hAnsi="Times New Roman" w:hint="eastAsia"/>
          <w:i/>
          <w:sz w:val="20"/>
          <w:szCs w:val="20"/>
        </w:rPr>
        <w:t xml:space="preserve"> larger than 4 </w:t>
      </w:r>
      <w:r>
        <w:rPr>
          <w:rFonts w:ascii="Times New Roman" w:hAnsi="Times New Roman"/>
          <w:i/>
          <w:sz w:val="20"/>
          <w:szCs w:val="20"/>
        </w:rPr>
        <w:t>reported beam</w:t>
      </w:r>
      <w:r>
        <w:rPr>
          <w:rFonts w:ascii="Times New Roman" w:hAnsi="Times New Roman" w:hint="eastAsia"/>
          <w:i/>
          <w:sz w:val="20"/>
          <w:szCs w:val="20"/>
        </w:rPr>
        <w:t>s</w:t>
      </w:r>
      <w:r>
        <w:rPr>
          <w:rFonts w:ascii="Times New Roman" w:hAnsi="Times New Roman" w:hint="eastAsia"/>
          <w:i/>
          <w:sz w:val="20"/>
          <w:szCs w:val="20"/>
        </w:rPr>
        <w:t xml:space="preserve"> is supported </w:t>
      </w:r>
      <w:r>
        <w:rPr>
          <w:rFonts w:ascii="Times New Roman" w:hAnsi="Times New Roman"/>
          <w:i/>
          <w:sz w:val="20"/>
          <w:szCs w:val="20"/>
        </w:rPr>
        <w:t>for Rel-18 L</w:t>
      </w:r>
      <w:r>
        <w:rPr>
          <w:rFonts w:ascii="Times New Roman" w:hAnsi="Times New Roman" w:hint="eastAsia"/>
          <w:i/>
          <w:sz w:val="20"/>
          <w:szCs w:val="20"/>
        </w:rPr>
        <w:t>TM</w:t>
      </w:r>
      <w:r>
        <w:rPr>
          <w:rFonts w:ascii="Times New Roman" w:hAnsi="Times New Roman"/>
          <w:i/>
          <w:sz w:val="20"/>
          <w:szCs w:val="20"/>
        </w:rPr>
        <w:t>,</w:t>
      </w:r>
    </w:p>
    <w:p w:rsidR="00861DD0" w:rsidRDefault="00944580">
      <w:pPr>
        <w:numPr>
          <w:ilvl w:val="0"/>
          <w:numId w:val="9"/>
        </w:numPr>
        <w:snapToGrid w:val="0"/>
        <w:spacing w:afterLines="50" w:after="180" w:line="288" w:lineRule="auto"/>
        <w:jc w:val="both"/>
        <w:rPr>
          <w:rFonts w:ascii="Times New Roman" w:hAnsi="Times New Roman"/>
          <w:i/>
          <w:sz w:val="20"/>
          <w:szCs w:val="20"/>
        </w:rPr>
      </w:pPr>
      <w:r>
        <w:rPr>
          <w:rFonts w:ascii="Times New Roman" w:hAnsi="Times New Roman" w:hint="eastAsia"/>
          <w:i/>
          <w:sz w:val="20"/>
          <w:szCs w:val="20"/>
        </w:rPr>
        <w:t>FFS: the maximum number of reported beam</w:t>
      </w:r>
      <w:r>
        <w:rPr>
          <w:rFonts w:ascii="Times New Roman" w:hAnsi="Times New Roman" w:hint="eastAsia"/>
          <w:i/>
          <w:sz w:val="20"/>
          <w:szCs w:val="20"/>
        </w:rPr>
        <w:t>(s)</w:t>
      </w:r>
      <w:r>
        <w:rPr>
          <w:rFonts w:ascii="Times New Roman" w:hAnsi="Times New Roman" w:hint="eastAsia"/>
          <w:i/>
          <w:sz w:val="20"/>
          <w:szCs w:val="20"/>
        </w:rPr>
        <w:t>, e.g., the number of beam</w:t>
      </w:r>
      <w:r>
        <w:rPr>
          <w:rFonts w:ascii="Times New Roman" w:hAnsi="Times New Roman" w:hint="eastAsia"/>
          <w:i/>
          <w:sz w:val="20"/>
          <w:szCs w:val="20"/>
        </w:rPr>
        <w:t>(s)</w:t>
      </w:r>
      <w:r>
        <w:rPr>
          <w:rFonts w:ascii="Times New Roman" w:hAnsi="Times New Roman" w:hint="eastAsia"/>
          <w:i/>
          <w:sz w:val="20"/>
          <w:szCs w:val="20"/>
        </w:rPr>
        <w:t xml:space="preserve"> per cell*the number of cell</w:t>
      </w:r>
      <w:r>
        <w:rPr>
          <w:rFonts w:ascii="Times New Roman" w:hAnsi="Times New Roman" w:hint="eastAsia"/>
          <w:i/>
          <w:sz w:val="20"/>
          <w:szCs w:val="20"/>
        </w:rPr>
        <w:t>(s)</w:t>
      </w:r>
      <w:r>
        <w:rPr>
          <w:rFonts w:ascii="Times New Roman" w:hAnsi="Times New Roman"/>
          <w:i/>
          <w:sz w:val="20"/>
          <w:szCs w:val="20"/>
        </w:rPr>
        <w:t xml:space="preserve">. </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Another issue on how to determine cell corresponding to the reported beam in a single report instance should be considered and resolved. Since there is no cell information carried in legacy report instance, some potential method should be considered to res</w:t>
      </w:r>
      <w:r>
        <w:rPr>
          <w:rFonts w:ascii="Times New Roman" w:hAnsi="Times New Roman" w:hint="eastAsia"/>
          <w:sz w:val="20"/>
          <w:szCs w:val="20"/>
        </w:rPr>
        <w:t xml:space="preserve">olve this issue, e.g., the cell information corresponding to reported beam can be indicated by bitmap or a </w:t>
      </w:r>
      <w:r>
        <w:rPr>
          <w:rFonts w:ascii="Times New Roman" w:hAnsi="Times New Roman"/>
          <w:sz w:val="20"/>
          <w:szCs w:val="20"/>
        </w:rPr>
        <w:t>“</w:t>
      </w:r>
      <w:r>
        <w:rPr>
          <w:rFonts w:ascii="Times New Roman" w:hAnsi="Times New Roman" w:hint="eastAsia"/>
          <w:sz w:val="20"/>
          <w:szCs w:val="20"/>
        </w:rPr>
        <w:t>Cell identification</w:t>
      </w:r>
      <w:r>
        <w:rPr>
          <w:rFonts w:ascii="Times New Roman" w:hAnsi="Times New Roman"/>
          <w:sz w:val="20"/>
          <w:szCs w:val="20"/>
        </w:rPr>
        <w:t>”</w:t>
      </w:r>
      <w:r>
        <w:rPr>
          <w:rFonts w:ascii="Times New Roman" w:hAnsi="Times New Roman" w:hint="eastAsia"/>
          <w:sz w:val="20"/>
          <w:szCs w:val="20"/>
        </w:rPr>
        <w:t xml:space="preserve"> field in report instance.</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8</w:t>
      </w:r>
      <w:r>
        <w:rPr>
          <w:rFonts w:ascii="Times New Roman" w:hAnsi="Times New Roman"/>
          <w:b/>
          <w:bCs/>
          <w:i/>
          <w:sz w:val="20"/>
          <w:szCs w:val="20"/>
        </w:rPr>
        <w:t>:</w:t>
      </w:r>
      <w:r>
        <w:rPr>
          <w:rFonts w:ascii="Times New Roman" w:hAnsi="Times New Roman"/>
          <w:i/>
          <w:sz w:val="20"/>
          <w:szCs w:val="20"/>
        </w:rPr>
        <w:t xml:space="preserve"> </w:t>
      </w:r>
      <w:r>
        <w:rPr>
          <w:rFonts w:ascii="Times New Roman" w:hAnsi="Times New Roman" w:hint="eastAsia"/>
          <w:i/>
          <w:sz w:val="20"/>
          <w:szCs w:val="20"/>
        </w:rPr>
        <w:t xml:space="preserve">The issue on how to determine cell information corresponding to reported beam in </w:t>
      </w:r>
      <w:r>
        <w:rPr>
          <w:rFonts w:ascii="Times New Roman" w:hAnsi="Times New Roman"/>
          <w:i/>
          <w:sz w:val="20"/>
          <w:szCs w:val="20"/>
        </w:rPr>
        <w:t>a single</w:t>
      </w:r>
      <w:r>
        <w:rPr>
          <w:rFonts w:ascii="Times New Roman" w:hAnsi="Times New Roman"/>
          <w:i/>
          <w:sz w:val="20"/>
          <w:szCs w:val="20"/>
        </w:rPr>
        <w:t xml:space="preserve"> report instance</w:t>
      </w:r>
      <w:r>
        <w:rPr>
          <w:rFonts w:ascii="Times New Roman" w:hAnsi="Times New Roman" w:hint="eastAsia"/>
          <w:i/>
          <w:sz w:val="20"/>
          <w:szCs w:val="20"/>
        </w:rPr>
        <w:t xml:space="preserve"> should be resolved</w:t>
      </w:r>
      <w:r>
        <w:rPr>
          <w:rFonts w:ascii="Times New Roman" w:hAnsi="Times New Roman"/>
          <w:i/>
          <w:sz w:val="20"/>
          <w:szCs w:val="20"/>
        </w:rPr>
        <w:t>,</w:t>
      </w:r>
      <w:r>
        <w:rPr>
          <w:rFonts w:ascii="Times New Roman" w:hAnsi="Times New Roman" w:hint="eastAsia"/>
          <w:i/>
          <w:sz w:val="20"/>
          <w:szCs w:val="20"/>
        </w:rPr>
        <w:t xml:space="preserve"> e.g., through bitmap or </w:t>
      </w:r>
      <w:r>
        <w:rPr>
          <w:rFonts w:ascii="Times New Roman" w:hAnsi="Times New Roman"/>
          <w:i/>
          <w:sz w:val="20"/>
          <w:szCs w:val="20"/>
        </w:rPr>
        <w:t>“</w:t>
      </w:r>
      <w:r>
        <w:rPr>
          <w:rFonts w:ascii="Times New Roman" w:hAnsi="Times New Roman" w:hint="eastAsia"/>
          <w:i/>
          <w:sz w:val="20"/>
          <w:szCs w:val="20"/>
        </w:rPr>
        <w:t>Cell identification</w:t>
      </w:r>
      <w:r>
        <w:rPr>
          <w:rFonts w:ascii="Times New Roman" w:hAnsi="Times New Roman"/>
          <w:i/>
          <w:sz w:val="20"/>
          <w:szCs w:val="20"/>
        </w:rPr>
        <w:t>”</w:t>
      </w:r>
      <w:r>
        <w:rPr>
          <w:rFonts w:ascii="Times New Roman" w:hAnsi="Times New Roman" w:hint="eastAsia"/>
          <w:i/>
          <w:sz w:val="20"/>
          <w:szCs w:val="20"/>
        </w:rPr>
        <w:t xml:space="preserve"> field indication.</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On the format of beam</w:t>
      </w:r>
      <w:r>
        <w:rPr>
          <w:rFonts w:ascii="Times New Roman" w:hAnsi="Times New Roman" w:hint="eastAsia"/>
          <w:sz w:val="20"/>
          <w:szCs w:val="20"/>
        </w:rPr>
        <w:t>-</w:t>
      </w:r>
      <w:r>
        <w:rPr>
          <w:rFonts w:ascii="Times New Roman" w:hAnsi="Times New Roman" w:hint="eastAsia"/>
          <w:sz w:val="20"/>
          <w:szCs w:val="20"/>
        </w:rPr>
        <w:t xml:space="preserve">based measurement reporting, Rel-18 LTM can </w:t>
      </w:r>
      <w:r>
        <w:rPr>
          <w:rFonts w:ascii="Times New Roman" w:hAnsi="Times New Roman" w:hint="eastAsia"/>
          <w:sz w:val="20"/>
          <w:szCs w:val="20"/>
        </w:rPr>
        <w:t>follow similar</w:t>
      </w:r>
      <w:r>
        <w:rPr>
          <w:rFonts w:ascii="Times New Roman" w:hAnsi="Times New Roman" w:hint="eastAsia"/>
          <w:sz w:val="20"/>
          <w:szCs w:val="20"/>
        </w:rPr>
        <w:t xml:space="preserve"> rule </w:t>
      </w:r>
      <w:r>
        <w:rPr>
          <w:rFonts w:ascii="Times New Roman" w:hAnsi="Times New Roman" w:hint="eastAsia"/>
          <w:sz w:val="20"/>
          <w:szCs w:val="20"/>
        </w:rPr>
        <w:t>as in</w:t>
      </w:r>
      <w:r>
        <w:rPr>
          <w:rFonts w:ascii="Times New Roman" w:hAnsi="Times New Roman" w:hint="eastAsia"/>
          <w:sz w:val="20"/>
          <w:szCs w:val="20"/>
        </w:rPr>
        <w:t xml:space="preserve"> Rel-17 ICBM to avoid additional specification impact, i.e., a 7-bit absolute RSRP and 4-bit differential RSRP.</w:t>
      </w:r>
    </w:p>
    <w:p w:rsidR="00861DD0" w:rsidRDefault="00944580">
      <w:pPr>
        <w:snapToGrid w:val="0"/>
        <w:spacing w:beforeLines="50" w:before="180"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9</w:t>
      </w:r>
      <w:r>
        <w:rPr>
          <w:rFonts w:ascii="Times New Roman" w:hAnsi="Times New Roman"/>
          <w:b/>
          <w:bCs/>
          <w:i/>
          <w:sz w:val="20"/>
          <w:szCs w:val="20"/>
        </w:rPr>
        <w:t>:</w:t>
      </w:r>
      <w:r>
        <w:rPr>
          <w:rFonts w:ascii="Times New Roman" w:hAnsi="Times New Roman"/>
          <w:i/>
          <w:sz w:val="20"/>
          <w:szCs w:val="20"/>
        </w:rPr>
        <w:t xml:space="preserve"> </w:t>
      </w:r>
      <w:r>
        <w:rPr>
          <w:rFonts w:ascii="Times New Roman" w:hAnsi="Times New Roman"/>
          <w:i/>
          <w:sz w:val="20"/>
          <w:szCs w:val="20"/>
        </w:rPr>
        <w:t>Regarding RSRP quantization and differential report, the same</w:t>
      </w:r>
      <w:r>
        <w:rPr>
          <w:rFonts w:ascii="Times New Roman" w:hAnsi="Times New Roman" w:hint="eastAsia"/>
          <w:i/>
          <w:sz w:val="20"/>
          <w:szCs w:val="20"/>
        </w:rPr>
        <w:t xml:space="preserve"> </w:t>
      </w:r>
      <w:r>
        <w:rPr>
          <w:rFonts w:ascii="Times New Roman" w:hAnsi="Times New Roman"/>
          <w:i/>
          <w:sz w:val="20"/>
          <w:szCs w:val="20"/>
        </w:rPr>
        <w:t>mechanism</w:t>
      </w:r>
      <w:r>
        <w:rPr>
          <w:rFonts w:ascii="Times New Roman" w:hAnsi="Times New Roman" w:hint="eastAsia"/>
          <w:i/>
          <w:sz w:val="20"/>
          <w:szCs w:val="20"/>
        </w:rPr>
        <w:t xml:space="preserve"> </w:t>
      </w:r>
      <w:r>
        <w:rPr>
          <w:rFonts w:ascii="Times New Roman" w:hAnsi="Times New Roman" w:hint="eastAsia"/>
          <w:i/>
          <w:sz w:val="20"/>
          <w:szCs w:val="20"/>
        </w:rPr>
        <w:t xml:space="preserve">as </w:t>
      </w:r>
      <w:r>
        <w:rPr>
          <w:rFonts w:ascii="Times New Roman" w:hAnsi="Times New Roman"/>
          <w:i/>
          <w:sz w:val="20"/>
          <w:szCs w:val="20"/>
        </w:rPr>
        <w:t xml:space="preserve">in Rel-17 ICBM </w:t>
      </w:r>
      <w:r>
        <w:rPr>
          <w:rFonts w:ascii="Times New Roman" w:hAnsi="Times New Roman" w:hint="eastAsia"/>
          <w:i/>
          <w:sz w:val="20"/>
          <w:szCs w:val="20"/>
        </w:rPr>
        <w:t>should</w:t>
      </w:r>
      <w:r>
        <w:rPr>
          <w:rFonts w:ascii="Times New Roman" w:hAnsi="Times New Roman"/>
          <w:i/>
          <w:sz w:val="20"/>
          <w:szCs w:val="20"/>
        </w:rPr>
        <w:t xml:space="preserve"> be reused for Rel-18 L</w:t>
      </w:r>
      <w:r>
        <w:rPr>
          <w:rFonts w:ascii="Times New Roman" w:hAnsi="Times New Roman" w:hint="eastAsia"/>
          <w:i/>
          <w:sz w:val="20"/>
          <w:szCs w:val="20"/>
        </w:rPr>
        <w:t>TM</w:t>
      </w:r>
      <w:r>
        <w:rPr>
          <w:rFonts w:ascii="Times New Roman" w:hAnsi="Times New Roman" w:hint="eastAsia"/>
          <w:i/>
          <w:sz w:val="20"/>
          <w:szCs w:val="20"/>
        </w:rPr>
        <w:t xml:space="preserve"> as a starting point</w:t>
      </w:r>
      <w:r>
        <w:rPr>
          <w:rFonts w:ascii="Times New Roman" w:hAnsi="Times New Roman"/>
          <w:i/>
          <w:sz w:val="20"/>
          <w:szCs w:val="20"/>
        </w:rPr>
        <w:t>.</w:t>
      </w:r>
    </w:p>
    <w:p w:rsidR="00861DD0" w:rsidRDefault="00944580">
      <w:pPr>
        <w:pStyle w:val="Heading3"/>
        <w:spacing w:before="240" w:afterLines="50" w:after="180" w:line="240" w:lineRule="auto"/>
        <w:rPr>
          <w:sz w:val="21"/>
          <w:szCs w:val="21"/>
        </w:rPr>
      </w:pPr>
      <w:r>
        <w:rPr>
          <w:rFonts w:hint="eastAsia"/>
          <w:sz w:val="21"/>
          <w:szCs w:val="21"/>
        </w:rPr>
        <w:t>2.2.2</w:t>
      </w:r>
      <w:r>
        <w:rPr>
          <w:rFonts w:hint="eastAsia"/>
          <w:sz w:val="21"/>
          <w:szCs w:val="21"/>
        </w:rPr>
        <w:tab/>
        <w:t>Event-triggered reporting</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Another issue to be discussed is whether to support event-triggered reporting for L1 measurement results in Rel-18 LTM. </w:t>
      </w:r>
      <w:r>
        <w:rPr>
          <w:rFonts w:ascii="Times New Roman" w:hAnsi="Times New Roman"/>
          <w:sz w:val="20"/>
          <w:szCs w:val="20"/>
        </w:rPr>
        <w:t xml:space="preserve">Considering huge signaling </w:t>
      </w:r>
      <w:r>
        <w:rPr>
          <w:rFonts w:ascii="Times New Roman" w:hAnsi="Times New Roman"/>
          <w:sz w:val="20"/>
          <w:szCs w:val="20"/>
        </w:rPr>
        <w:t>overhead</w:t>
      </w:r>
      <w:r>
        <w:rPr>
          <w:rFonts w:ascii="Times New Roman" w:hAnsi="Times New Roman" w:hint="eastAsia"/>
          <w:sz w:val="20"/>
          <w:szCs w:val="20"/>
        </w:rPr>
        <w:t xml:space="preserve"> and</w:t>
      </w:r>
      <w:r>
        <w:rPr>
          <w:rFonts w:ascii="Times New Roman" w:hAnsi="Times New Roman"/>
          <w:sz w:val="20"/>
          <w:szCs w:val="20"/>
        </w:rPr>
        <w:t xml:space="preserve"> UE energy consumption caused by the legacy CSI reporting framework, </w:t>
      </w:r>
      <w:r>
        <w:rPr>
          <w:rFonts w:ascii="Times New Roman" w:hAnsi="Times New Roman" w:hint="eastAsia"/>
          <w:sz w:val="20"/>
          <w:szCs w:val="20"/>
        </w:rPr>
        <w:t>we think that event-triggered</w:t>
      </w:r>
      <w:r>
        <w:rPr>
          <w:rFonts w:ascii="Times New Roman" w:hAnsi="Times New Roman"/>
          <w:sz w:val="20"/>
          <w:szCs w:val="20"/>
        </w:rPr>
        <w:t xml:space="preserve"> reporting </w:t>
      </w:r>
      <w:r>
        <w:rPr>
          <w:rFonts w:ascii="Times New Roman" w:hAnsi="Times New Roman" w:hint="eastAsia"/>
          <w:sz w:val="20"/>
          <w:szCs w:val="20"/>
        </w:rPr>
        <w:t xml:space="preserve">should </w:t>
      </w:r>
      <w:r>
        <w:rPr>
          <w:rFonts w:ascii="Times New Roman" w:hAnsi="Times New Roman"/>
          <w:sz w:val="20"/>
          <w:szCs w:val="20"/>
        </w:rPr>
        <w:t xml:space="preserve">be </w:t>
      </w:r>
      <w:r>
        <w:rPr>
          <w:rFonts w:ascii="Times New Roman" w:hAnsi="Times New Roman" w:hint="eastAsia"/>
          <w:sz w:val="20"/>
          <w:szCs w:val="20"/>
        </w:rPr>
        <w:t>introduced in Rel-18 LTM to compensate the shortage of CSI reporting method. From our point of view, we do not think that the</w:t>
      </w:r>
      <w:r>
        <w:rPr>
          <w:rFonts w:ascii="Times New Roman" w:hAnsi="Times New Roman" w:hint="eastAsia"/>
          <w:sz w:val="20"/>
          <w:szCs w:val="20"/>
        </w:rPr>
        <w:t>se two types of reporting methods are mutually exclusive. Rather, they complement each other. For instance</w:t>
      </w:r>
      <w:r>
        <w:rPr>
          <w:rFonts w:ascii="Times New Roman" w:hAnsi="Times New Roman"/>
          <w:sz w:val="20"/>
          <w:szCs w:val="20"/>
        </w:rPr>
        <w:t xml:space="preserve">, the UE </w:t>
      </w:r>
      <w:r>
        <w:rPr>
          <w:rFonts w:ascii="Times New Roman" w:hAnsi="Times New Roman" w:hint="eastAsia"/>
          <w:sz w:val="20"/>
          <w:szCs w:val="20"/>
        </w:rPr>
        <w:t xml:space="preserve">will report the result of </w:t>
      </w:r>
      <w:r>
        <w:rPr>
          <w:rFonts w:ascii="Times New Roman" w:hAnsi="Times New Roman"/>
          <w:sz w:val="20"/>
          <w:szCs w:val="20"/>
        </w:rPr>
        <w:t>L1 measurement</w:t>
      </w:r>
      <w:r>
        <w:rPr>
          <w:rFonts w:ascii="Times New Roman" w:hAnsi="Times New Roman" w:hint="eastAsia"/>
          <w:sz w:val="20"/>
          <w:szCs w:val="20"/>
        </w:rPr>
        <w:t xml:space="preserve"> to NW</w:t>
      </w:r>
      <w:r>
        <w:rPr>
          <w:rFonts w:ascii="Times New Roman" w:hAnsi="Times New Roman"/>
          <w:sz w:val="20"/>
          <w:szCs w:val="20"/>
        </w:rPr>
        <w:t xml:space="preserve"> </w:t>
      </w:r>
      <w:r>
        <w:rPr>
          <w:rFonts w:ascii="Times New Roman" w:hAnsi="Times New Roman" w:hint="eastAsia"/>
          <w:sz w:val="20"/>
          <w:szCs w:val="20"/>
        </w:rPr>
        <w:t>only if the</w:t>
      </w:r>
      <w:r>
        <w:rPr>
          <w:rFonts w:ascii="Times New Roman" w:hAnsi="Times New Roman"/>
          <w:sz w:val="20"/>
          <w:szCs w:val="20"/>
        </w:rPr>
        <w:t xml:space="preserve"> event </w:t>
      </w:r>
      <w:r>
        <w:rPr>
          <w:rFonts w:ascii="Times New Roman" w:hAnsi="Times New Roman" w:hint="eastAsia"/>
          <w:sz w:val="20"/>
          <w:szCs w:val="20"/>
        </w:rPr>
        <w:t xml:space="preserve">is triggered </w:t>
      </w:r>
      <w:r>
        <w:rPr>
          <w:rFonts w:ascii="Times New Roman" w:hAnsi="Times New Roman"/>
          <w:sz w:val="20"/>
          <w:szCs w:val="20"/>
        </w:rPr>
        <w:t>without waiting for a triggering command</w:t>
      </w:r>
      <w:r>
        <w:rPr>
          <w:rFonts w:ascii="Times New Roman" w:hAnsi="Times New Roman" w:hint="eastAsia"/>
          <w:sz w:val="20"/>
          <w:szCs w:val="20"/>
        </w:rPr>
        <w:t xml:space="preserve"> or indication</w:t>
      </w:r>
      <w:r>
        <w:rPr>
          <w:rFonts w:ascii="Times New Roman" w:hAnsi="Times New Roman"/>
          <w:sz w:val="20"/>
          <w:szCs w:val="20"/>
        </w:rPr>
        <w:t xml:space="preserve"> from NW</w:t>
      </w:r>
      <w:r>
        <w:rPr>
          <w:rFonts w:ascii="Times New Roman" w:hAnsi="Times New Roman" w:hint="eastAsia"/>
          <w:sz w:val="20"/>
          <w:szCs w:val="20"/>
        </w:rPr>
        <w:t xml:space="preserve"> </w:t>
      </w:r>
      <w:r>
        <w:rPr>
          <w:rFonts w:ascii="Times New Roman" w:hAnsi="Times New Roman" w:hint="eastAsia"/>
          <w:sz w:val="20"/>
          <w:szCs w:val="20"/>
        </w:rPr>
        <w:t>side</w:t>
      </w:r>
      <w:r>
        <w:rPr>
          <w:rFonts w:ascii="Times New Roman" w:hAnsi="Times New Roman"/>
          <w:sz w:val="20"/>
          <w:szCs w:val="20"/>
        </w:rPr>
        <w:t>.</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lastRenderedPageBreak/>
        <w:t xml:space="preserve">In order </w:t>
      </w:r>
      <w:r>
        <w:rPr>
          <w:rFonts w:ascii="Times New Roman" w:hAnsi="Times New Roman"/>
          <w:sz w:val="20"/>
          <w:szCs w:val="20"/>
        </w:rPr>
        <w:t>to support this method,</w:t>
      </w:r>
      <w:r>
        <w:rPr>
          <w:rFonts w:ascii="Times New Roman" w:hAnsi="Times New Roman" w:hint="eastAsia"/>
          <w:sz w:val="20"/>
          <w:szCs w:val="20"/>
        </w:rPr>
        <w:t xml:space="preserve"> the</w:t>
      </w:r>
      <w:r>
        <w:rPr>
          <w:rFonts w:ascii="Times New Roman" w:hAnsi="Times New Roman"/>
          <w:sz w:val="20"/>
          <w:szCs w:val="20"/>
        </w:rPr>
        <w:t xml:space="preserve"> event, i.e., </w:t>
      </w:r>
      <w:r>
        <w:rPr>
          <w:rFonts w:ascii="Times New Roman" w:hAnsi="Times New Roman" w:hint="eastAsia"/>
          <w:sz w:val="20"/>
          <w:szCs w:val="20"/>
        </w:rPr>
        <w:t>the condition to start/stop the reporting and container to report</w:t>
      </w:r>
      <w:r>
        <w:rPr>
          <w:rFonts w:ascii="Times New Roman" w:hAnsi="Times New Roman"/>
          <w:sz w:val="20"/>
          <w:szCs w:val="20"/>
        </w:rPr>
        <w:t>,</w:t>
      </w:r>
      <w:r>
        <w:rPr>
          <w:rFonts w:ascii="Times New Roman" w:hAnsi="Times New Roman" w:hint="eastAsia"/>
          <w:sz w:val="20"/>
          <w:szCs w:val="20"/>
        </w:rPr>
        <w:t xml:space="preserve"> need</w:t>
      </w:r>
      <w:r>
        <w:rPr>
          <w:rFonts w:ascii="Times New Roman" w:hAnsi="Times New Roman"/>
          <w:sz w:val="20"/>
          <w:szCs w:val="20"/>
        </w:rPr>
        <w:t xml:space="preserve"> be </w:t>
      </w:r>
      <w:r>
        <w:rPr>
          <w:rFonts w:ascii="Times New Roman" w:hAnsi="Times New Roman" w:hint="eastAsia"/>
          <w:sz w:val="20"/>
          <w:szCs w:val="20"/>
        </w:rPr>
        <w:t>defined</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Specifically</w:t>
      </w:r>
      <w:r>
        <w:rPr>
          <w:rFonts w:ascii="Times New Roman" w:hAnsi="Times New Roman" w:hint="eastAsia"/>
          <w:sz w:val="20"/>
          <w:szCs w:val="20"/>
        </w:rPr>
        <w:t xml:space="preserve">, on the definition of event, L1-RSRP corresponding to a RS from candidate cell is greater than the L1-RSRP measured from a RS from serving cell with an offset can be considered. On condition to start the reporting, some rules can be considered, e.g., the </w:t>
      </w:r>
      <w:r>
        <w:rPr>
          <w:rFonts w:ascii="Times New Roman" w:hAnsi="Times New Roman" w:hint="eastAsia"/>
          <w:sz w:val="20"/>
          <w:szCs w:val="20"/>
        </w:rPr>
        <w:t>number of times the event is met, or the number of times the event happens is larger than or equal to a threshold value before Timer expires. On condition to end the reporting, some rules can be considered, e.g., the number of reporting is larger than or e</w:t>
      </w:r>
      <w:r>
        <w:rPr>
          <w:rFonts w:ascii="Times New Roman" w:hAnsi="Times New Roman" w:hint="eastAsia"/>
          <w:sz w:val="20"/>
          <w:szCs w:val="20"/>
        </w:rPr>
        <w:t xml:space="preserve">qual to a threshold, or, timer expiration to report. On report container, MAC CE can be considered to be used carrying measurement reporting since the event to trigger the reporting is not predictable from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side and using periodic resource might cause a</w:t>
      </w:r>
      <w:r>
        <w:rPr>
          <w:rFonts w:ascii="Times New Roman" w:hAnsi="Times New Roman" w:hint="eastAsia"/>
          <w:sz w:val="20"/>
          <w:szCs w:val="20"/>
        </w:rPr>
        <w:t xml:space="preserve"> waste of resources. </w:t>
      </w:r>
      <w:r>
        <w:rPr>
          <w:rFonts w:ascii="Times New Roman" w:hAnsi="Times New Roman"/>
          <w:sz w:val="20"/>
          <w:szCs w:val="20"/>
        </w:rPr>
        <w:t>Therefore</w:t>
      </w:r>
      <w:r>
        <w:rPr>
          <w:rFonts w:ascii="Times New Roman" w:hAnsi="Times New Roman" w:hint="eastAsia"/>
          <w:sz w:val="20"/>
          <w:szCs w:val="20"/>
        </w:rPr>
        <w:t>, similar BFR MAC CE can be considered.</w:t>
      </w:r>
    </w:p>
    <w:p w:rsidR="00861DD0" w:rsidRDefault="00944580">
      <w:pPr>
        <w:numPr>
          <w:ilvl w:val="255"/>
          <w:numId w:val="0"/>
        </w:numPr>
        <w:snapToGrid w:val="0"/>
        <w:spacing w:beforeLines="50" w:before="180"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10</w:t>
      </w:r>
      <w:r>
        <w:rPr>
          <w:rFonts w:ascii="Times New Roman" w:hAnsi="Times New Roman"/>
          <w:b/>
          <w:bCs/>
          <w:i/>
          <w:sz w:val="20"/>
          <w:szCs w:val="20"/>
        </w:rPr>
        <w:t>:</w:t>
      </w:r>
      <w:r>
        <w:rPr>
          <w:rFonts w:ascii="Times New Roman" w:hAnsi="Times New Roman"/>
          <w:i/>
          <w:sz w:val="20"/>
          <w:szCs w:val="20"/>
        </w:rPr>
        <w:t xml:space="preserve"> </w:t>
      </w:r>
      <w:r>
        <w:rPr>
          <w:rFonts w:ascii="Times New Roman" w:hAnsi="Times New Roman" w:hint="eastAsia"/>
          <w:i/>
          <w:sz w:val="20"/>
          <w:szCs w:val="20"/>
        </w:rPr>
        <w:t>E</w:t>
      </w:r>
      <w:r>
        <w:rPr>
          <w:rFonts w:ascii="Times New Roman" w:hAnsi="Times New Roman"/>
          <w:i/>
          <w:sz w:val="20"/>
          <w:szCs w:val="20"/>
        </w:rPr>
        <w:t>vent-triggered reporting</w:t>
      </w:r>
      <w:r>
        <w:rPr>
          <w:rFonts w:ascii="Times New Roman" w:hAnsi="Times New Roman" w:hint="eastAsia"/>
          <w:i/>
          <w:sz w:val="20"/>
          <w:szCs w:val="20"/>
        </w:rPr>
        <w:t xml:space="preserve"> should be supported for Rel-18 LTM to compensate the shortage of </w:t>
      </w:r>
      <w:r>
        <w:rPr>
          <w:rFonts w:ascii="Times New Roman" w:hAnsi="Times New Roman"/>
          <w:i/>
          <w:sz w:val="20"/>
          <w:szCs w:val="20"/>
        </w:rPr>
        <w:t>CSI reporting</w:t>
      </w:r>
      <w:r>
        <w:rPr>
          <w:rFonts w:ascii="Times New Roman" w:hAnsi="Times New Roman" w:hint="eastAsia"/>
          <w:i/>
          <w:sz w:val="20"/>
          <w:szCs w:val="20"/>
        </w:rPr>
        <w:t>.</w:t>
      </w:r>
    </w:p>
    <w:p w:rsidR="00861DD0" w:rsidRDefault="00944580">
      <w:pPr>
        <w:numPr>
          <w:ilvl w:val="0"/>
          <w:numId w:val="9"/>
        </w:numPr>
        <w:snapToGrid w:val="0"/>
        <w:spacing w:afterLines="50" w:after="180" w:line="288" w:lineRule="auto"/>
        <w:jc w:val="both"/>
        <w:rPr>
          <w:rFonts w:ascii="Times New Roman" w:hAnsi="Times New Roman"/>
          <w:i/>
          <w:sz w:val="20"/>
          <w:szCs w:val="20"/>
        </w:rPr>
      </w:pPr>
      <w:r>
        <w:rPr>
          <w:rFonts w:ascii="Times New Roman" w:hAnsi="Times New Roman" w:hint="eastAsia"/>
          <w:i/>
          <w:sz w:val="20"/>
          <w:szCs w:val="20"/>
        </w:rPr>
        <w:t>Note that CSI reporting and event-triggered reporting are not mutua</w:t>
      </w:r>
      <w:r>
        <w:rPr>
          <w:rFonts w:ascii="Times New Roman" w:hAnsi="Times New Roman" w:hint="eastAsia"/>
          <w:i/>
          <w:sz w:val="20"/>
          <w:szCs w:val="20"/>
        </w:rPr>
        <w:t>lly exclusive, rather, complement each other.</w:t>
      </w:r>
    </w:p>
    <w:p w:rsidR="00861DD0" w:rsidRDefault="00944580">
      <w:pPr>
        <w:numPr>
          <w:ilvl w:val="255"/>
          <w:numId w:val="0"/>
        </w:numPr>
        <w:snapToGrid w:val="0"/>
        <w:spacing w:beforeLines="50" w:before="180"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11</w:t>
      </w:r>
      <w:r>
        <w:rPr>
          <w:rFonts w:ascii="Times New Roman" w:hAnsi="Times New Roman"/>
          <w:b/>
          <w:bCs/>
          <w:i/>
          <w:sz w:val="20"/>
          <w:szCs w:val="20"/>
        </w:rPr>
        <w:t>:</w:t>
      </w:r>
      <w:r>
        <w:rPr>
          <w:rFonts w:ascii="Times New Roman" w:hAnsi="Times New Roman"/>
          <w:i/>
          <w:sz w:val="20"/>
          <w:szCs w:val="20"/>
        </w:rPr>
        <w:t xml:space="preserve"> </w:t>
      </w:r>
      <w:r>
        <w:rPr>
          <w:rFonts w:ascii="Times New Roman" w:hAnsi="Times New Roman" w:hint="eastAsia"/>
          <w:i/>
          <w:sz w:val="20"/>
          <w:szCs w:val="20"/>
        </w:rPr>
        <w:t>For e</w:t>
      </w:r>
      <w:r>
        <w:rPr>
          <w:rFonts w:ascii="Times New Roman" w:hAnsi="Times New Roman"/>
          <w:i/>
          <w:sz w:val="20"/>
          <w:szCs w:val="20"/>
        </w:rPr>
        <w:t>vent-triggered reporting</w:t>
      </w:r>
      <w:r>
        <w:rPr>
          <w:rFonts w:ascii="Times New Roman" w:hAnsi="Times New Roman" w:hint="eastAsia"/>
          <w:i/>
          <w:sz w:val="20"/>
          <w:szCs w:val="20"/>
        </w:rPr>
        <w:t>, it is recommended to define the event, condition to start/stop the reporting and container to report.</w:t>
      </w:r>
    </w:p>
    <w:p w:rsidR="00861DD0" w:rsidRDefault="00944580">
      <w:pPr>
        <w:numPr>
          <w:ilvl w:val="255"/>
          <w:numId w:val="0"/>
        </w:numPr>
        <w:snapToGrid w:val="0"/>
        <w:spacing w:beforeLines="50" w:before="180"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hint="eastAsia"/>
          <w:b/>
          <w:bCs/>
          <w:i/>
          <w:sz w:val="20"/>
          <w:szCs w:val="20"/>
        </w:rPr>
        <w:t>2</w:t>
      </w:r>
      <w:r>
        <w:rPr>
          <w:rFonts w:ascii="Times New Roman" w:hAnsi="Times New Roman"/>
          <w:b/>
          <w:bCs/>
          <w:i/>
          <w:sz w:val="20"/>
          <w:szCs w:val="20"/>
        </w:rPr>
        <w:t>:</w:t>
      </w:r>
      <w:r>
        <w:rPr>
          <w:rFonts w:ascii="Times New Roman" w:hAnsi="Times New Roman"/>
          <w:i/>
          <w:sz w:val="20"/>
          <w:szCs w:val="20"/>
        </w:rPr>
        <w:t xml:space="preserve"> </w:t>
      </w:r>
      <w:r>
        <w:rPr>
          <w:rFonts w:ascii="Times New Roman" w:hAnsi="Times New Roman" w:hint="eastAsia"/>
          <w:i/>
          <w:sz w:val="20"/>
          <w:szCs w:val="20"/>
        </w:rPr>
        <w:t>For e</w:t>
      </w:r>
      <w:r>
        <w:rPr>
          <w:rFonts w:ascii="Times New Roman" w:hAnsi="Times New Roman"/>
          <w:i/>
          <w:sz w:val="20"/>
          <w:szCs w:val="20"/>
        </w:rPr>
        <w:t>vent-triggered reporting</w:t>
      </w:r>
      <w:r>
        <w:rPr>
          <w:rFonts w:ascii="Times New Roman" w:hAnsi="Times New Roman" w:hint="eastAsia"/>
          <w:i/>
          <w:sz w:val="20"/>
          <w:szCs w:val="20"/>
        </w:rPr>
        <w:t xml:space="preserve">, </w:t>
      </w:r>
      <w:r>
        <w:rPr>
          <w:rFonts w:ascii="Times New Roman" w:hAnsi="Times New Roman"/>
          <w:i/>
          <w:sz w:val="20"/>
          <w:szCs w:val="20"/>
        </w:rPr>
        <w:t>MAC CE (e.g., simila</w:t>
      </w:r>
      <w:r>
        <w:rPr>
          <w:rFonts w:ascii="Times New Roman" w:hAnsi="Times New Roman"/>
          <w:i/>
          <w:sz w:val="20"/>
          <w:szCs w:val="20"/>
        </w:rPr>
        <w:t>r BFR MAC CE) can be used carrying measurement report to save UL resources.</w:t>
      </w:r>
    </w:p>
    <w:p w:rsidR="00861DD0" w:rsidRDefault="00944580">
      <w:pPr>
        <w:pStyle w:val="Heading2"/>
        <w:spacing w:before="240" w:afterLines="50" w:after="180" w:line="240" w:lineRule="auto"/>
        <w:rPr>
          <w:rFonts w:eastAsia="宋体"/>
          <w:szCs w:val="24"/>
        </w:rPr>
      </w:pPr>
      <w:r>
        <w:rPr>
          <w:rFonts w:eastAsia="宋体" w:hint="eastAsia"/>
          <w:szCs w:val="24"/>
        </w:rPr>
        <w:t>2.3</w:t>
      </w:r>
      <w:r>
        <w:rPr>
          <w:rFonts w:eastAsia="宋体" w:hint="eastAsia"/>
          <w:szCs w:val="24"/>
        </w:rPr>
        <w:tab/>
        <w:t>Selection of candidate cells and/or beams</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To </w:t>
      </w:r>
      <w:r>
        <w:rPr>
          <w:rFonts w:ascii="Times New Roman" w:hAnsi="Times New Roman" w:hint="eastAsia"/>
          <w:sz w:val="20"/>
          <w:szCs w:val="20"/>
        </w:rPr>
        <w:t>save</w:t>
      </w:r>
      <w:r>
        <w:rPr>
          <w:rFonts w:ascii="Times New Roman" w:hAnsi="Times New Roman" w:hint="eastAsia"/>
          <w:sz w:val="20"/>
          <w:szCs w:val="20"/>
        </w:rPr>
        <w:t xml:space="preserve"> UE energy</w:t>
      </w:r>
      <w:r>
        <w:rPr>
          <w:rFonts w:ascii="Times New Roman" w:hAnsi="Times New Roman" w:hint="eastAsia"/>
          <w:sz w:val="20"/>
          <w:szCs w:val="20"/>
        </w:rPr>
        <w:t xml:space="preserve"> and support consecutive cell switch scenario, it should be supported that NW dynamically select a subset of candidate cells and/or beams to be measured from the configured candidate cells and/or beams configured by RRC as shown in Figure </w:t>
      </w:r>
      <w:r>
        <w:rPr>
          <w:rFonts w:ascii="Times New Roman" w:hAnsi="Times New Roman" w:hint="eastAsia"/>
          <w:sz w:val="20"/>
          <w:szCs w:val="20"/>
        </w:rPr>
        <w:t>1</w:t>
      </w:r>
      <w:r>
        <w:rPr>
          <w:rFonts w:ascii="Times New Roman" w:hAnsi="Times New Roman" w:hint="eastAsia"/>
          <w:sz w:val="20"/>
          <w:szCs w:val="20"/>
        </w:rPr>
        <w:t>, rather than al</w:t>
      </w:r>
      <w:r>
        <w:rPr>
          <w:rFonts w:ascii="Times New Roman" w:hAnsi="Times New Roman" w:hint="eastAsia"/>
          <w:sz w:val="20"/>
          <w:szCs w:val="20"/>
        </w:rPr>
        <w:t>l RRC pre-configured candidate cells and/or beams in pool directly to be used for measurement at UE side.</w:t>
      </w:r>
    </w:p>
    <w:p w:rsidR="00861DD0" w:rsidRDefault="00944580">
      <w:pPr>
        <w:snapToGrid w:val="0"/>
        <w:spacing w:beforeLines="50" w:before="180" w:afterLines="50" w:after="180" w:line="288" w:lineRule="auto"/>
        <w:jc w:val="center"/>
        <w:rPr>
          <w:rFonts w:ascii="Times New Roman" w:hAnsi="Times New Roman"/>
          <w:sz w:val="20"/>
          <w:szCs w:val="20"/>
        </w:rPr>
      </w:pPr>
      <w:r>
        <w:rPr>
          <w:rFonts w:ascii="Times New Roman" w:hAnsi="Times New Roman"/>
          <w:sz w:val="20"/>
          <w:szCs w:val="20"/>
        </w:rPr>
        <w:object w:dxaOrig="4750" w:dyaOrig="4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pt;height:207.7pt" o:ole="">
            <v:imagedata r:id="rId8" o:title=""/>
          </v:shape>
          <o:OLEObject Type="Embed" ProgID="Visio.Drawing.15" ShapeID="_x0000_i1025" DrawAspect="Content" ObjectID="_1742400229" r:id="rId9"/>
        </w:object>
      </w:r>
    </w:p>
    <w:p w:rsidR="00861DD0" w:rsidRDefault="00944580">
      <w:pPr>
        <w:snapToGrid w:val="0"/>
        <w:spacing w:beforeLines="50" w:before="180" w:afterLines="50" w:after="180" w:line="288" w:lineRule="auto"/>
        <w:jc w:val="center"/>
        <w:rPr>
          <w:rFonts w:ascii="Times New Roman" w:hAnsi="Times New Roman"/>
          <w:sz w:val="20"/>
          <w:szCs w:val="20"/>
        </w:rPr>
      </w:pPr>
      <w:r>
        <w:rPr>
          <w:rFonts w:ascii="Times New Roman" w:hAnsi="Times New Roman"/>
          <w:b/>
          <w:sz w:val="20"/>
          <w:szCs w:val="20"/>
        </w:rPr>
        <w:t xml:space="preserve">Figure </w:t>
      </w:r>
      <w:r>
        <w:rPr>
          <w:rFonts w:ascii="Times New Roman" w:hAnsi="Times New Roman" w:hint="eastAsia"/>
          <w:b/>
          <w:sz w:val="20"/>
          <w:szCs w:val="20"/>
        </w:rPr>
        <w:t>1</w:t>
      </w:r>
      <w:r>
        <w:rPr>
          <w:rFonts w:ascii="Times New Roman" w:hAnsi="Times New Roman" w:hint="eastAsia"/>
          <w:b/>
          <w:sz w:val="20"/>
          <w:szCs w:val="20"/>
        </w:rPr>
        <w:t>.</w:t>
      </w:r>
      <w:r>
        <w:rPr>
          <w:rFonts w:ascii="Times New Roman" w:hAnsi="Times New Roman"/>
          <w:sz w:val="20"/>
          <w:szCs w:val="20"/>
        </w:rPr>
        <w:t xml:space="preserve"> </w:t>
      </w:r>
      <w:r>
        <w:rPr>
          <w:rFonts w:ascii="Times New Roman" w:hAnsi="Times New Roman" w:hint="eastAsia"/>
          <w:sz w:val="20"/>
          <w:szCs w:val="20"/>
        </w:rPr>
        <w:t>Selection</w:t>
      </w:r>
      <w:r>
        <w:rPr>
          <w:rFonts w:ascii="Times New Roman" w:hAnsi="Times New Roman"/>
          <w:sz w:val="20"/>
          <w:szCs w:val="20"/>
        </w:rPr>
        <w:t xml:space="preserve"> of candidate cells</w:t>
      </w:r>
      <w:r>
        <w:rPr>
          <w:rFonts w:ascii="Times New Roman" w:hAnsi="Times New Roman" w:hint="eastAsia"/>
          <w:sz w:val="20"/>
          <w:szCs w:val="20"/>
        </w:rPr>
        <w:t xml:space="preserve"> </w:t>
      </w:r>
      <w:r>
        <w:rPr>
          <w:rFonts w:ascii="Times New Roman" w:hAnsi="Times New Roman"/>
          <w:sz w:val="20"/>
          <w:szCs w:val="20"/>
        </w:rPr>
        <w:t>and</w:t>
      </w:r>
      <w:r>
        <w:rPr>
          <w:rFonts w:ascii="Times New Roman" w:hAnsi="Times New Roman" w:hint="eastAsia"/>
          <w:sz w:val="20"/>
          <w:szCs w:val="20"/>
        </w:rPr>
        <w:t>/or</w:t>
      </w:r>
      <w:r>
        <w:rPr>
          <w:rFonts w:ascii="Times New Roman" w:hAnsi="Times New Roman"/>
          <w:sz w:val="20"/>
          <w:szCs w:val="20"/>
        </w:rPr>
        <w:t xml:space="preserve"> TCI state</w:t>
      </w:r>
      <w:r>
        <w:rPr>
          <w:rFonts w:ascii="Times New Roman" w:hAnsi="Times New Roman" w:hint="eastAsia"/>
          <w:sz w:val="20"/>
          <w:szCs w:val="20"/>
        </w:rPr>
        <w:t>s corresponding to candidate cell</w:t>
      </w:r>
    </w:p>
    <w:p w:rsidR="00861DD0" w:rsidRDefault="00944580">
      <w:pPr>
        <w:snapToGrid w:val="0"/>
        <w:spacing w:beforeLines="50" w:before="180" w:after="0" w:line="288" w:lineRule="auto"/>
        <w:jc w:val="both"/>
        <w:rPr>
          <w:rStyle w:val="CommentReference"/>
          <w:i/>
          <w:iCs/>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hint="eastAsia"/>
          <w:b/>
          <w:bCs/>
          <w:i/>
          <w:sz w:val="20"/>
          <w:szCs w:val="20"/>
        </w:rPr>
        <w:t>3</w:t>
      </w:r>
      <w:r>
        <w:rPr>
          <w:rFonts w:ascii="Times New Roman" w:hAnsi="Times New Roman"/>
          <w:b/>
          <w:bCs/>
          <w:i/>
          <w:sz w:val="20"/>
          <w:szCs w:val="20"/>
        </w:rPr>
        <w:t xml:space="preserve">: </w:t>
      </w:r>
      <w:r>
        <w:rPr>
          <w:rFonts w:ascii="Times New Roman" w:hAnsi="Times New Roman"/>
          <w:bCs/>
          <w:i/>
          <w:iCs/>
          <w:sz w:val="20"/>
          <w:szCs w:val="20"/>
        </w:rPr>
        <w:t xml:space="preserve">From UE energy </w:t>
      </w:r>
      <w:r>
        <w:rPr>
          <w:rFonts w:ascii="Times New Roman" w:hAnsi="Times New Roman" w:hint="eastAsia"/>
          <w:bCs/>
          <w:i/>
          <w:iCs/>
          <w:sz w:val="20"/>
          <w:szCs w:val="20"/>
        </w:rPr>
        <w:t>savi</w:t>
      </w:r>
      <w:r>
        <w:rPr>
          <w:rFonts w:ascii="Times New Roman" w:hAnsi="Times New Roman" w:hint="eastAsia"/>
          <w:bCs/>
          <w:i/>
          <w:iCs/>
          <w:sz w:val="20"/>
          <w:szCs w:val="20"/>
        </w:rPr>
        <w:t>ng</w:t>
      </w:r>
      <w:r>
        <w:rPr>
          <w:rFonts w:ascii="Times New Roman" w:hAnsi="Times New Roman" w:hint="eastAsia"/>
          <w:bCs/>
          <w:i/>
          <w:iCs/>
          <w:sz w:val="20"/>
          <w:szCs w:val="20"/>
        </w:rPr>
        <w:t xml:space="preserve"> and supporting consecutive cell switch</w:t>
      </w:r>
      <w:r>
        <w:rPr>
          <w:rFonts w:ascii="Times New Roman" w:hAnsi="Times New Roman"/>
          <w:bCs/>
          <w:i/>
          <w:iCs/>
          <w:sz w:val="20"/>
          <w:szCs w:val="20"/>
        </w:rPr>
        <w:t xml:space="preserve"> </w:t>
      </w:r>
      <w:r>
        <w:rPr>
          <w:rFonts w:ascii="Times New Roman" w:hAnsi="Times New Roman" w:hint="eastAsia"/>
          <w:bCs/>
          <w:i/>
          <w:iCs/>
          <w:sz w:val="20"/>
          <w:szCs w:val="20"/>
        </w:rPr>
        <w:t xml:space="preserve">scenario </w:t>
      </w:r>
      <w:r>
        <w:rPr>
          <w:rFonts w:ascii="Times New Roman" w:hAnsi="Times New Roman"/>
          <w:bCs/>
          <w:i/>
          <w:iCs/>
          <w:sz w:val="20"/>
          <w:szCs w:val="20"/>
        </w:rPr>
        <w:t>point of view, support</w:t>
      </w:r>
      <w:r>
        <w:rPr>
          <w:rFonts w:ascii="Times New Roman" w:hAnsi="Times New Roman" w:hint="eastAsia"/>
          <w:bCs/>
          <w:i/>
          <w:iCs/>
          <w:sz w:val="20"/>
          <w:szCs w:val="20"/>
        </w:rPr>
        <w:t xml:space="preserve"> </w:t>
      </w:r>
      <w:r>
        <w:rPr>
          <w:rFonts w:ascii="Times New Roman" w:hAnsi="Times New Roman" w:hint="eastAsia"/>
          <w:bCs/>
          <w:i/>
          <w:iCs/>
          <w:sz w:val="20"/>
          <w:szCs w:val="20"/>
        </w:rPr>
        <w:t>to only measure a subset of</w:t>
      </w:r>
      <w:r>
        <w:rPr>
          <w:rFonts w:ascii="Times New Roman" w:hAnsi="Times New Roman"/>
          <w:bCs/>
          <w:i/>
          <w:iCs/>
          <w:sz w:val="20"/>
          <w:szCs w:val="20"/>
        </w:rPr>
        <w:t xml:space="preserve"> candidate cells </w:t>
      </w:r>
      <w:r>
        <w:rPr>
          <w:rFonts w:ascii="Times New Roman" w:hAnsi="Times New Roman" w:hint="eastAsia"/>
          <w:bCs/>
          <w:i/>
          <w:iCs/>
          <w:sz w:val="20"/>
          <w:szCs w:val="20"/>
        </w:rPr>
        <w:t xml:space="preserve">and/or beams selected </w:t>
      </w:r>
      <w:r>
        <w:rPr>
          <w:rFonts w:ascii="Times New Roman" w:hAnsi="Times New Roman"/>
          <w:bCs/>
          <w:i/>
          <w:iCs/>
          <w:sz w:val="20"/>
          <w:szCs w:val="20"/>
        </w:rPr>
        <w:t>from</w:t>
      </w:r>
      <w:r>
        <w:rPr>
          <w:rFonts w:ascii="Times New Roman" w:hAnsi="Times New Roman" w:hint="eastAsia"/>
          <w:bCs/>
          <w:i/>
          <w:iCs/>
          <w:sz w:val="20"/>
          <w:szCs w:val="20"/>
        </w:rPr>
        <w:t xml:space="preserve"> RRC</w:t>
      </w:r>
      <w:r>
        <w:rPr>
          <w:rFonts w:ascii="Times New Roman" w:hAnsi="Times New Roman"/>
          <w:bCs/>
          <w:i/>
          <w:iCs/>
          <w:sz w:val="20"/>
          <w:szCs w:val="20"/>
        </w:rPr>
        <w:t xml:space="preserve"> pre-configured candidate cell</w:t>
      </w:r>
      <w:r>
        <w:rPr>
          <w:rFonts w:ascii="Times New Roman" w:hAnsi="Times New Roman" w:hint="eastAsia"/>
          <w:bCs/>
          <w:i/>
          <w:iCs/>
          <w:sz w:val="20"/>
          <w:szCs w:val="20"/>
        </w:rPr>
        <w:t xml:space="preserve"> and/or TCI state</w:t>
      </w:r>
      <w:r>
        <w:rPr>
          <w:rFonts w:ascii="Times New Roman" w:hAnsi="Times New Roman"/>
          <w:bCs/>
          <w:i/>
          <w:iCs/>
          <w:sz w:val="20"/>
          <w:szCs w:val="20"/>
        </w:rPr>
        <w:t xml:space="preserve"> pool.</w:t>
      </w:r>
    </w:p>
    <w:p w:rsidR="00861DD0" w:rsidRDefault="00944580">
      <w:pPr>
        <w:pStyle w:val="Heading2"/>
        <w:spacing w:before="240" w:afterLines="50" w:after="180" w:line="240" w:lineRule="auto"/>
        <w:rPr>
          <w:rFonts w:eastAsia="宋体"/>
          <w:szCs w:val="24"/>
        </w:rPr>
      </w:pPr>
      <w:r>
        <w:rPr>
          <w:rFonts w:eastAsia="宋体" w:hint="eastAsia"/>
          <w:szCs w:val="24"/>
        </w:rPr>
        <w:lastRenderedPageBreak/>
        <w:t>2.4</w:t>
      </w:r>
      <w:r>
        <w:rPr>
          <w:rFonts w:eastAsia="宋体" w:hint="eastAsia"/>
          <w:szCs w:val="24"/>
        </w:rPr>
        <w:tab/>
        <w:t>Beam indication</w:t>
      </w:r>
    </w:p>
    <w:p w:rsidR="00861DD0" w:rsidRDefault="00944580">
      <w:pPr>
        <w:pStyle w:val="Heading3"/>
        <w:spacing w:before="240" w:afterLines="50" w:after="180" w:line="240" w:lineRule="auto"/>
        <w:rPr>
          <w:sz w:val="21"/>
          <w:szCs w:val="21"/>
        </w:rPr>
      </w:pPr>
      <w:r>
        <w:rPr>
          <w:rFonts w:hint="eastAsia"/>
          <w:sz w:val="21"/>
          <w:szCs w:val="21"/>
        </w:rPr>
        <w:t>2.4.</w:t>
      </w:r>
      <w:r>
        <w:rPr>
          <w:rFonts w:eastAsia="宋体" w:hint="eastAsia"/>
          <w:sz w:val="21"/>
          <w:szCs w:val="21"/>
        </w:rPr>
        <w:t>1</w:t>
      </w:r>
      <w:r>
        <w:rPr>
          <w:rFonts w:hint="eastAsia"/>
          <w:sz w:val="21"/>
          <w:szCs w:val="21"/>
        </w:rPr>
        <w:tab/>
        <w:t>Timing of TCI</w:t>
      </w:r>
      <w:r>
        <w:rPr>
          <w:rFonts w:hint="eastAsia"/>
          <w:sz w:val="21"/>
          <w:szCs w:val="21"/>
        </w:rPr>
        <w:t xml:space="preserve"> indication</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RAN1#110bis-e meeting, the following agreement on timing of beam indication has been achieved:</w:t>
      </w:r>
    </w:p>
    <w:tbl>
      <w:tblPr>
        <w:tblStyle w:val="TableGrid"/>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861DD0">
        <w:tc>
          <w:tcPr>
            <w:tcW w:w="9441" w:type="dxa"/>
          </w:tcPr>
          <w:p w:rsidR="00861DD0" w:rsidRDefault="00944580">
            <w:pPr>
              <w:numPr>
                <w:ilvl w:val="255"/>
                <w:numId w:val="0"/>
              </w:numPr>
              <w:snapToGrid w:val="0"/>
              <w:spacing w:beforeLines="50" w:before="180" w:afterLines="50" w:after="180" w:line="240" w:lineRule="auto"/>
              <w:jc w:val="both"/>
              <w:rPr>
                <w:rFonts w:ascii="Times New Roman" w:eastAsia="Batang" w:hAnsi="Times New Roman"/>
                <w:b/>
                <w:sz w:val="20"/>
                <w:szCs w:val="24"/>
                <w:u w:val="single"/>
                <w:lang w:val="en-GB" w:eastAsia="en-US"/>
              </w:rPr>
            </w:pPr>
            <w:r>
              <w:rPr>
                <w:rFonts w:ascii="Times New Roman" w:eastAsia="Batang" w:hAnsi="Times New Roman"/>
                <w:b/>
                <w:sz w:val="20"/>
                <w:szCs w:val="24"/>
                <w:u w:val="single"/>
                <w:lang w:val="en-GB" w:eastAsia="en-US"/>
              </w:rPr>
              <w:t>Agreement</w:t>
            </w:r>
          </w:p>
          <w:p w:rsidR="00861DD0" w:rsidRDefault="00944580">
            <w:pPr>
              <w:numPr>
                <w:ilvl w:val="0"/>
                <w:numId w:val="11"/>
              </w:numPr>
              <w:snapToGrid w:val="0"/>
              <w:spacing w:after="0" w:line="288" w:lineRule="auto"/>
              <w:jc w:val="both"/>
              <w:rPr>
                <w:rFonts w:ascii="Times New Roman" w:hAnsi="Times New Roman"/>
                <w:sz w:val="20"/>
                <w:szCs w:val="20"/>
              </w:rPr>
            </w:pPr>
            <w:r>
              <w:rPr>
                <w:rFonts w:ascii="Times New Roman" w:hAnsi="Times New Roman"/>
                <w:sz w:val="20"/>
                <w:szCs w:val="20"/>
              </w:rPr>
              <w:t>From RAN1 perspective, the following scenarios can be considered for Rel-18 L1/L2 mobility for beam indication timing. This will be upda</w:t>
            </w:r>
            <w:r>
              <w:rPr>
                <w:rFonts w:ascii="Times New Roman" w:hAnsi="Times New Roman"/>
                <w:sz w:val="20"/>
                <w:szCs w:val="20"/>
              </w:rPr>
              <w:t>ted depending on further RAN1 assessment and RAN2 decision on the time chart</w:t>
            </w:r>
          </w:p>
          <w:p w:rsidR="00861DD0" w:rsidRDefault="00944580">
            <w:pPr>
              <w:numPr>
                <w:ilvl w:val="1"/>
                <w:numId w:val="11"/>
              </w:numPr>
              <w:snapToGrid w:val="0"/>
              <w:spacing w:after="0" w:line="288" w:lineRule="auto"/>
              <w:ind w:left="839"/>
              <w:jc w:val="both"/>
              <w:rPr>
                <w:rFonts w:ascii="Times New Roman" w:hAnsi="Times New Roman"/>
                <w:sz w:val="20"/>
                <w:szCs w:val="20"/>
              </w:rPr>
            </w:pPr>
            <w:r>
              <w:rPr>
                <w:rFonts w:ascii="Times New Roman" w:hAnsi="Times New Roman"/>
                <w:sz w:val="20"/>
                <w:szCs w:val="20"/>
              </w:rPr>
              <w:t>Scenario 1: Beam indication before cell switch command</w:t>
            </w:r>
          </w:p>
          <w:p w:rsidR="00861DD0" w:rsidRDefault="00944580">
            <w:pPr>
              <w:numPr>
                <w:ilvl w:val="1"/>
                <w:numId w:val="11"/>
              </w:numPr>
              <w:snapToGrid w:val="0"/>
              <w:spacing w:after="0" w:line="288" w:lineRule="auto"/>
              <w:ind w:left="839"/>
              <w:jc w:val="both"/>
              <w:rPr>
                <w:rFonts w:ascii="Times New Roman" w:hAnsi="Times New Roman"/>
                <w:sz w:val="20"/>
                <w:szCs w:val="20"/>
              </w:rPr>
            </w:pPr>
            <w:r>
              <w:rPr>
                <w:rFonts w:ascii="Times New Roman" w:hAnsi="Times New Roman"/>
                <w:sz w:val="20"/>
                <w:szCs w:val="20"/>
              </w:rPr>
              <w:t>Scenario 2: Beam indication together with cell switch command</w:t>
            </w:r>
          </w:p>
          <w:p w:rsidR="00861DD0" w:rsidRDefault="00944580">
            <w:pPr>
              <w:numPr>
                <w:ilvl w:val="1"/>
                <w:numId w:val="11"/>
              </w:numPr>
              <w:snapToGrid w:val="0"/>
              <w:spacing w:after="0" w:line="288" w:lineRule="auto"/>
              <w:ind w:left="839"/>
              <w:jc w:val="both"/>
              <w:rPr>
                <w:rFonts w:ascii="Times New Roman" w:hAnsi="Times New Roman"/>
                <w:sz w:val="20"/>
                <w:szCs w:val="20"/>
              </w:rPr>
            </w:pPr>
            <w:r>
              <w:rPr>
                <w:rFonts w:ascii="Times New Roman" w:hAnsi="Times New Roman"/>
                <w:sz w:val="20"/>
                <w:szCs w:val="20"/>
              </w:rPr>
              <w:t>Scenario 3: Beam indication after cell switch command</w:t>
            </w:r>
          </w:p>
          <w:p w:rsidR="00861DD0" w:rsidRDefault="00944580">
            <w:pPr>
              <w:numPr>
                <w:ilvl w:val="0"/>
                <w:numId w:val="11"/>
              </w:numPr>
              <w:snapToGrid w:val="0"/>
              <w:spacing w:afterLines="50" w:after="180" w:line="288" w:lineRule="auto"/>
              <w:jc w:val="both"/>
            </w:pPr>
            <w:r>
              <w:rPr>
                <w:rFonts w:ascii="Times New Roman" w:hAnsi="Times New Roman"/>
                <w:sz w:val="20"/>
                <w:szCs w:val="20"/>
              </w:rPr>
              <w:t>Interest</w:t>
            </w:r>
            <w:r>
              <w:rPr>
                <w:rFonts w:ascii="Times New Roman" w:hAnsi="Times New Roman"/>
                <w:sz w:val="20"/>
                <w:szCs w:val="20"/>
              </w:rPr>
              <w:t>ed companies are encouraged to further study the validity of the scenarios and the potential spec impact.</w:t>
            </w:r>
          </w:p>
        </w:tc>
      </w:tr>
    </w:tbl>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RAN1#111 meeting, it was agreed that scenario 2 (beam indication together with cell switch command) is supported for Rel-18 LTM, as follows:</w:t>
      </w:r>
    </w:p>
    <w:tbl>
      <w:tblPr>
        <w:tblStyle w:val="TableGrid"/>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0"/>
      </w:tblGrid>
      <w:tr w:rsidR="00861DD0">
        <w:tc>
          <w:tcPr>
            <w:tcW w:w="9466" w:type="dxa"/>
          </w:tcPr>
          <w:p w:rsidR="00861DD0" w:rsidRDefault="00944580">
            <w:pPr>
              <w:numPr>
                <w:ilvl w:val="255"/>
                <w:numId w:val="0"/>
              </w:numPr>
              <w:snapToGrid w:val="0"/>
              <w:spacing w:beforeLines="50" w:before="180" w:after="0" w:line="240" w:lineRule="auto"/>
              <w:jc w:val="both"/>
              <w:rPr>
                <w:rFonts w:ascii="Times New Roman" w:eastAsia="Batang" w:hAnsi="Times New Roman"/>
                <w:b/>
                <w:sz w:val="20"/>
                <w:szCs w:val="24"/>
                <w:u w:val="single"/>
                <w:lang w:val="en-GB" w:eastAsia="en-US"/>
              </w:rPr>
            </w:pPr>
            <w:r>
              <w:rPr>
                <w:rFonts w:ascii="Times New Roman" w:eastAsia="Batang" w:hAnsi="Times New Roman"/>
                <w:b/>
                <w:sz w:val="20"/>
                <w:szCs w:val="24"/>
                <w:u w:val="single"/>
                <w:lang w:val="en-GB" w:eastAsia="en-US"/>
              </w:rPr>
              <w:t>Agreement</w:t>
            </w:r>
          </w:p>
          <w:p w:rsidR="00861DD0" w:rsidRDefault="00944580">
            <w:pPr>
              <w:pStyle w:val="ListParagraph"/>
              <w:numPr>
                <w:ilvl w:val="0"/>
                <w:numId w:val="12"/>
              </w:numPr>
              <w:snapToGrid w:val="0"/>
              <w:spacing w:after="0"/>
              <w:jc w:val="both"/>
              <w:rPr>
                <w:rFonts w:ascii="Times New Roman" w:hAnsi="Times New Roman"/>
                <w:sz w:val="20"/>
                <w:szCs w:val="20"/>
                <w:lang w:eastAsia="en-US"/>
              </w:rPr>
            </w:pPr>
            <w:r>
              <w:rPr>
                <w:rFonts w:ascii="Times New Roman" w:hAnsi="Times New Roman"/>
                <w:sz w:val="20"/>
                <w:szCs w:val="20"/>
              </w:rPr>
              <w:t>For beam indication timing for Rel-18 LTM,</w:t>
            </w:r>
          </w:p>
          <w:p w:rsidR="00861DD0" w:rsidRDefault="00944580">
            <w:pPr>
              <w:pStyle w:val="ListParagraph"/>
              <w:numPr>
                <w:ilvl w:val="0"/>
                <w:numId w:val="13"/>
              </w:numPr>
              <w:snapToGrid w:val="0"/>
              <w:spacing w:after="0"/>
              <w:ind w:left="840" w:firstLineChars="0"/>
              <w:jc w:val="both"/>
              <w:rPr>
                <w:rFonts w:ascii="Times New Roman" w:hAnsi="Times New Roman"/>
                <w:sz w:val="20"/>
                <w:szCs w:val="20"/>
                <w:lang w:eastAsia="en-US"/>
              </w:rPr>
            </w:pPr>
            <w:r>
              <w:rPr>
                <w:rFonts w:ascii="Times New Roman" w:hAnsi="Times New Roman"/>
                <w:sz w:val="20"/>
                <w:szCs w:val="20"/>
                <w:lang w:eastAsia="en-US"/>
              </w:rPr>
              <w:t>Support Scenario 2: Beam indication together with cell switch command</w:t>
            </w:r>
          </w:p>
          <w:p w:rsidR="00861DD0" w:rsidRDefault="00944580">
            <w:pPr>
              <w:pStyle w:val="ListParagraph"/>
              <w:numPr>
                <w:ilvl w:val="1"/>
                <w:numId w:val="13"/>
              </w:numPr>
              <w:snapToGrid w:val="0"/>
              <w:spacing w:after="0"/>
              <w:ind w:left="1260" w:firstLine="400"/>
              <w:jc w:val="both"/>
              <w:rPr>
                <w:rFonts w:ascii="Times New Roman" w:hAnsi="Times New Roman"/>
                <w:sz w:val="20"/>
                <w:szCs w:val="20"/>
                <w:lang w:eastAsia="en-US"/>
              </w:rPr>
            </w:pPr>
            <w:r>
              <w:rPr>
                <w:rFonts w:ascii="Times New Roman" w:hAnsi="Times New Roman"/>
                <w:sz w:val="20"/>
                <w:szCs w:val="20"/>
                <w:lang w:eastAsia="en-US"/>
              </w:rPr>
              <w:t xml:space="preserve">For Rel-17 unified TCI framework, </w:t>
            </w:r>
          </w:p>
          <w:p w:rsidR="00861DD0" w:rsidRDefault="00944580">
            <w:pPr>
              <w:pStyle w:val="ListParagraph"/>
              <w:numPr>
                <w:ilvl w:val="0"/>
                <w:numId w:val="14"/>
              </w:numPr>
              <w:snapToGrid w:val="0"/>
              <w:spacing w:after="0"/>
              <w:ind w:left="1680" w:firstLineChars="0"/>
              <w:jc w:val="both"/>
              <w:rPr>
                <w:rFonts w:ascii="Times New Roman" w:hAnsi="Times New Roman"/>
                <w:sz w:val="20"/>
                <w:szCs w:val="20"/>
                <w:lang w:eastAsia="en-US"/>
              </w:rPr>
            </w:pPr>
            <w:r>
              <w:rPr>
                <w:rFonts w:ascii="Times New Roman" w:hAnsi="Times New Roman" w:hint="eastAsia"/>
                <w:sz w:val="20"/>
                <w:szCs w:val="20"/>
                <w:lang w:eastAsia="en-US"/>
              </w:rPr>
              <w:t>B</w:t>
            </w:r>
            <w:r>
              <w:rPr>
                <w:rFonts w:ascii="Times New Roman" w:hAnsi="Times New Roman"/>
                <w:sz w:val="20"/>
                <w:szCs w:val="20"/>
                <w:lang w:eastAsia="en-US"/>
              </w:rPr>
              <w:t>eam indication indicates TCI state for each target serving cell</w:t>
            </w:r>
          </w:p>
          <w:p w:rsidR="00861DD0" w:rsidRDefault="00944580">
            <w:pPr>
              <w:pStyle w:val="ListParagraph"/>
              <w:numPr>
                <w:ilvl w:val="0"/>
                <w:numId w:val="13"/>
              </w:numPr>
              <w:snapToGrid w:val="0"/>
              <w:spacing w:after="0"/>
              <w:ind w:left="840" w:firstLineChars="0"/>
              <w:jc w:val="both"/>
              <w:rPr>
                <w:rFonts w:ascii="Times New Roman" w:hAnsi="Times New Roman"/>
                <w:sz w:val="20"/>
                <w:szCs w:val="20"/>
                <w:lang w:eastAsia="en-US"/>
              </w:rPr>
            </w:pPr>
            <w:r>
              <w:rPr>
                <w:rFonts w:ascii="Times New Roman" w:hAnsi="Times New Roman"/>
                <w:sz w:val="20"/>
                <w:szCs w:val="20"/>
                <w:lang w:eastAsia="en-US"/>
              </w:rPr>
              <w:t xml:space="preserve">FFS: Scenario 1: Beam indication </w:t>
            </w:r>
            <w:r>
              <w:rPr>
                <w:rFonts w:ascii="Times New Roman" w:hAnsi="Times New Roman"/>
                <w:sz w:val="20"/>
                <w:szCs w:val="20"/>
                <w:lang w:eastAsia="en-US"/>
              </w:rPr>
              <w:t>before cell switch command</w:t>
            </w:r>
          </w:p>
          <w:p w:rsidR="00861DD0" w:rsidRDefault="00944580">
            <w:pPr>
              <w:pStyle w:val="ListParagraph"/>
              <w:numPr>
                <w:ilvl w:val="0"/>
                <w:numId w:val="13"/>
              </w:numPr>
              <w:snapToGrid w:val="0"/>
              <w:spacing w:after="0"/>
              <w:ind w:left="840" w:firstLineChars="0"/>
              <w:jc w:val="both"/>
              <w:rPr>
                <w:rFonts w:ascii="Times New Roman" w:hAnsi="Times New Roman"/>
                <w:sz w:val="20"/>
                <w:szCs w:val="20"/>
                <w:lang w:eastAsia="en-US"/>
              </w:rPr>
            </w:pPr>
            <w:r>
              <w:rPr>
                <w:rFonts w:ascii="Times New Roman" w:hAnsi="Times New Roman" w:hint="eastAsia"/>
                <w:sz w:val="20"/>
                <w:szCs w:val="20"/>
                <w:lang w:eastAsia="en-US"/>
              </w:rPr>
              <w:t>F</w:t>
            </w:r>
            <w:r>
              <w:rPr>
                <w:rFonts w:ascii="Times New Roman" w:hAnsi="Times New Roman"/>
                <w:sz w:val="20"/>
                <w:szCs w:val="20"/>
                <w:lang w:eastAsia="en-US"/>
              </w:rPr>
              <w:t>FS: Scenario 3: Beam indication after cell switch command</w:t>
            </w:r>
          </w:p>
          <w:p w:rsidR="00861DD0" w:rsidRDefault="00944580">
            <w:pPr>
              <w:pStyle w:val="ListParagraph"/>
              <w:numPr>
                <w:ilvl w:val="255"/>
                <w:numId w:val="0"/>
              </w:numPr>
              <w:snapToGrid w:val="0"/>
              <w:spacing w:afterLines="50" w:after="180"/>
              <w:ind w:leftChars="200" w:left="440"/>
              <w:jc w:val="both"/>
            </w:pPr>
            <w:r>
              <w:rPr>
                <w:rFonts w:ascii="Times New Roman" w:hAnsi="Times New Roman" w:hint="eastAsia"/>
                <w:sz w:val="20"/>
                <w:szCs w:val="20"/>
                <w:lang w:eastAsia="en-US"/>
              </w:rPr>
              <w:t>F</w:t>
            </w:r>
            <w:r>
              <w:rPr>
                <w:rFonts w:ascii="Times New Roman" w:hAnsi="Times New Roman"/>
                <w:sz w:val="20"/>
                <w:szCs w:val="20"/>
                <w:lang w:eastAsia="en-US"/>
              </w:rPr>
              <w:t>FS: Activation of TCI state(s) of target serving and/or candidate cell(s).</w:t>
            </w:r>
          </w:p>
        </w:tc>
      </w:tr>
    </w:tbl>
    <w:p w:rsidR="00861DD0" w:rsidRDefault="00944580">
      <w:p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In RAN1#112 meeting, the following conclusion on clarification of applicable channel/signal f</w:t>
      </w:r>
      <w:r>
        <w:rPr>
          <w:rFonts w:ascii="Times New Roman" w:hAnsi="Times New Roman" w:hint="eastAsia"/>
          <w:sz w:val="20"/>
          <w:szCs w:val="20"/>
        </w:rPr>
        <w:t>or indicated beam is achieved:</w:t>
      </w:r>
    </w:p>
    <w:tbl>
      <w:tblPr>
        <w:tblStyle w:val="TableGrid"/>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6"/>
      </w:tblGrid>
      <w:tr w:rsidR="00861DD0">
        <w:tc>
          <w:tcPr>
            <w:tcW w:w="9472" w:type="dxa"/>
          </w:tcPr>
          <w:p w:rsidR="00861DD0" w:rsidRDefault="00944580">
            <w:pPr>
              <w:numPr>
                <w:ilvl w:val="255"/>
                <w:numId w:val="0"/>
              </w:numPr>
              <w:snapToGrid w:val="0"/>
              <w:spacing w:beforeLines="50" w:before="180" w:after="0" w:line="240" w:lineRule="auto"/>
              <w:jc w:val="both"/>
              <w:rPr>
                <w:rFonts w:ascii="Times New Roman" w:eastAsia="Batang" w:hAnsi="Times New Roman"/>
                <w:b/>
                <w:sz w:val="20"/>
                <w:szCs w:val="24"/>
                <w:u w:val="single"/>
                <w:lang w:val="en-GB" w:eastAsia="en-US"/>
              </w:rPr>
            </w:pPr>
            <w:r>
              <w:rPr>
                <w:rFonts w:ascii="Times New Roman" w:eastAsia="Batang" w:hAnsi="Times New Roman"/>
                <w:b/>
                <w:sz w:val="20"/>
                <w:szCs w:val="24"/>
                <w:u w:val="single"/>
                <w:lang w:val="en-GB" w:eastAsia="en-US"/>
              </w:rPr>
              <w:t>A</w:t>
            </w:r>
            <w:r>
              <w:rPr>
                <w:rFonts w:ascii="Times New Roman" w:eastAsia="Batang" w:hAnsi="Times New Roman"/>
                <w:b/>
                <w:sz w:val="20"/>
                <w:szCs w:val="24"/>
                <w:u w:val="single"/>
                <w:lang w:val="en-GB" w:eastAsia="en-US"/>
              </w:rPr>
              <w:t>greement</w:t>
            </w:r>
          </w:p>
          <w:p w:rsidR="00861DD0" w:rsidRDefault="00944580">
            <w:pPr>
              <w:numPr>
                <w:ilvl w:val="0"/>
                <w:numId w:val="15"/>
              </w:numPr>
              <w:overflowPunct w:val="0"/>
              <w:autoSpaceDE w:val="0"/>
              <w:autoSpaceDN w:val="0"/>
              <w:adjustRightInd w:val="0"/>
              <w:spacing w:after="180"/>
              <w:contextualSpacing/>
              <w:textAlignment w:val="baseline"/>
              <w:rPr>
                <w:rFonts w:ascii="Times New Roman" w:eastAsia="宋体" w:hAnsi="Times New Roman"/>
                <w:b/>
                <w:bCs/>
                <w:sz w:val="20"/>
                <w:szCs w:val="20"/>
                <w:u w:val="single"/>
                <w:lang w:val="en-GB" w:eastAsia="ja-JP"/>
              </w:rPr>
            </w:pPr>
            <w:r>
              <w:rPr>
                <w:rFonts w:ascii="Times New Roman" w:eastAsia="宋体" w:hAnsi="Times New Roman"/>
                <w:sz w:val="20"/>
                <w:szCs w:val="20"/>
                <w:lang w:val="en-GB" w:eastAsia="ja-JP"/>
              </w:rPr>
              <w:t xml:space="preserve">At least for Rel-17 unified TCI </w:t>
            </w:r>
            <w:proofErr w:type="gramStart"/>
            <w:r>
              <w:rPr>
                <w:rFonts w:ascii="Times New Roman" w:eastAsia="宋体" w:hAnsi="Times New Roman"/>
                <w:sz w:val="20"/>
                <w:szCs w:val="20"/>
                <w:lang w:val="en-GB" w:eastAsia="ja-JP"/>
              </w:rPr>
              <w:t>framework based</w:t>
            </w:r>
            <w:proofErr w:type="gramEnd"/>
            <w:r>
              <w:rPr>
                <w:rFonts w:ascii="Times New Roman" w:eastAsia="宋体" w:hAnsi="Times New Roman"/>
                <w:sz w:val="20"/>
                <w:szCs w:val="20"/>
                <w:lang w:val="en-GB" w:eastAsia="ja-JP"/>
              </w:rPr>
              <w:t xml:space="preserve"> beam indication included in cell switch command (i.e. scenario 2), beam indication applies to signals/channels that follow or are configured to follow Rel-17 unified TCI at the target cell(s) </w:t>
            </w:r>
          </w:p>
          <w:p w:rsidR="00861DD0" w:rsidRDefault="00944580">
            <w:pPr>
              <w:numPr>
                <w:ilvl w:val="0"/>
                <w:numId w:val="15"/>
              </w:numPr>
              <w:overflowPunct w:val="0"/>
              <w:autoSpaceDE w:val="0"/>
              <w:autoSpaceDN w:val="0"/>
              <w:adjustRightInd w:val="0"/>
              <w:spacing w:after="180" w:line="240" w:lineRule="auto"/>
              <w:contextualSpacing/>
              <w:textAlignment w:val="baseline"/>
            </w:pPr>
            <w:r>
              <w:rPr>
                <w:rFonts w:ascii="Times New Roman" w:eastAsia="宋体" w:hAnsi="Times New Roman"/>
                <w:sz w:val="20"/>
                <w:szCs w:val="20"/>
                <w:lang w:val="en-GB" w:eastAsia="ja-JP"/>
              </w:rPr>
              <w:t>FFS: beam indic</w:t>
            </w:r>
            <w:r>
              <w:rPr>
                <w:rFonts w:ascii="Times New Roman" w:eastAsia="宋体" w:hAnsi="Times New Roman"/>
                <w:sz w:val="20"/>
                <w:szCs w:val="20"/>
                <w:lang w:val="en-GB" w:eastAsia="ja-JP"/>
              </w:rPr>
              <w:t xml:space="preserve">ation for </w:t>
            </w:r>
            <w:proofErr w:type="spellStart"/>
            <w:r>
              <w:rPr>
                <w:rFonts w:ascii="Times New Roman" w:eastAsia="宋体" w:hAnsi="Times New Roman"/>
                <w:sz w:val="20"/>
                <w:szCs w:val="20"/>
                <w:lang w:val="en-GB" w:eastAsia="ja-JP"/>
              </w:rPr>
              <w:t>mTRP</w:t>
            </w:r>
            <w:proofErr w:type="spellEnd"/>
            <w:r>
              <w:rPr>
                <w:rFonts w:ascii="Times New Roman" w:eastAsia="宋体" w:hAnsi="Times New Roman"/>
                <w:sz w:val="20"/>
                <w:szCs w:val="20"/>
                <w:lang w:val="en-GB" w:eastAsia="ja-JP"/>
              </w:rPr>
              <w:t xml:space="preserve"> case</w:t>
            </w:r>
          </w:p>
        </w:tc>
      </w:tr>
    </w:tbl>
    <w:p w:rsidR="00861DD0" w:rsidRDefault="00944580">
      <w:pPr>
        <w:numPr>
          <w:ilvl w:val="0"/>
          <w:numId w:val="16"/>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Scenario 2</w:t>
      </w:r>
    </w:p>
    <w:p w:rsidR="00861DD0" w:rsidRDefault="00944580">
      <w:p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 xml:space="preserve">Although this scenario has been supported in Rel-18 LTM, there are still some issue to be clarified. </w:t>
      </w:r>
    </w:p>
    <w:p w:rsidR="00861DD0" w:rsidRDefault="00944580">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 xml:space="preserve">The first </w:t>
      </w:r>
      <w:r>
        <w:rPr>
          <w:rFonts w:ascii="Times New Roman" w:hAnsi="Times New Roman" w:hint="eastAsia"/>
          <w:sz w:val="20"/>
          <w:szCs w:val="20"/>
        </w:rPr>
        <w:t xml:space="preserve">issue </w:t>
      </w:r>
      <w:r>
        <w:rPr>
          <w:rFonts w:ascii="Times New Roman" w:hAnsi="Times New Roman" w:hint="eastAsia"/>
          <w:sz w:val="20"/>
          <w:szCs w:val="20"/>
        </w:rPr>
        <w:t xml:space="preserve">is </w:t>
      </w:r>
      <w:r>
        <w:rPr>
          <w:rFonts w:ascii="Times New Roman" w:hAnsi="Times New Roman" w:hint="eastAsia"/>
          <w:sz w:val="20"/>
          <w:szCs w:val="20"/>
        </w:rPr>
        <w:t>w</w:t>
      </w:r>
      <w:r>
        <w:rPr>
          <w:rFonts w:ascii="Times New Roman" w:hAnsi="Times New Roman" w:hint="eastAsia"/>
          <w:sz w:val="20"/>
          <w:szCs w:val="20"/>
        </w:rPr>
        <w:t xml:space="preserve">hether a subset of TCI state should be activated by MAC CE before cell switch </w:t>
      </w:r>
      <w:r>
        <w:rPr>
          <w:rFonts w:ascii="Times New Roman" w:hAnsi="Times New Roman" w:hint="eastAsia"/>
          <w:sz w:val="20"/>
          <w:szCs w:val="20"/>
        </w:rPr>
        <w:t>command. In our view, we support that activation of TCI states is done by MAC CE before cell switch command since it is beneficial to decrease interruption latency and avoid additional measurement operation after cell switch as shown in Figure 2.</w:t>
      </w:r>
    </w:p>
    <w:p w:rsidR="00861DD0" w:rsidRDefault="00944580">
      <w:p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object w:dxaOrig="9352" w:dyaOrig="1047">
          <v:shape id="_x0000_i1026" type="#_x0000_t75" style="width:467.45pt;height:52.6pt" o:ole="">
            <v:imagedata r:id="rId10" o:title=""/>
            <o:lock v:ext="edit" aspectratio="f"/>
          </v:shape>
          <o:OLEObject Type="Embed" ProgID="Visio.Drawing.15" ShapeID="_x0000_i1026" DrawAspect="Content" ObjectID="_1742400230" r:id="rId11"/>
        </w:object>
      </w:r>
    </w:p>
    <w:p w:rsidR="00861DD0" w:rsidRDefault="00944580">
      <w:pPr>
        <w:snapToGrid w:val="0"/>
        <w:spacing w:before="240" w:afterLines="50" w:after="180" w:line="288" w:lineRule="auto"/>
        <w:jc w:val="center"/>
        <w:rPr>
          <w:rFonts w:ascii="Times New Roman" w:hAnsi="Times New Roman"/>
          <w:sz w:val="20"/>
          <w:szCs w:val="20"/>
        </w:rPr>
      </w:pPr>
      <w:r>
        <w:rPr>
          <w:rFonts w:ascii="Times New Roman" w:hAnsi="Times New Roman" w:hint="eastAsia"/>
          <w:sz w:val="20"/>
          <w:szCs w:val="20"/>
        </w:rPr>
        <w:t>Figure 2. Scenario 2: Activation of TCI states by MAC CE before cell switch command</w:t>
      </w:r>
    </w:p>
    <w:p w:rsidR="00861DD0" w:rsidRDefault="00944580">
      <w:p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hint="eastAsia"/>
          <w:b/>
          <w:bCs/>
          <w:i/>
          <w:sz w:val="20"/>
          <w:szCs w:val="20"/>
        </w:rPr>
        <w:t>4</w:t>
      </w:r>
      <w:r>
        <w:rPr>
          <w:rFonts w:ascii="Times New Roman" w:hAnsi="Times New Roman"/>
          <w:b/>
          <w:bCs/>
          <w:i/>
          <w:sz w:val="20"/>
          <w:szCs w:val="20"/>
        </w:rPr>
        <w:t xml:space="preserve">: </w:t>
      </w:r>
      <w:r>
        <w:rPr>
          <w:rFonts w:ascii="Times New Roman" w:hAnsi="Times New Roman" w:hint="eastAsia"/>
          <w:i/>
          <w:sz w:val="20"/>
          <w:szCs w:val="20"/>
        </w:rPr>
        <w:t xml:space="preserve">For </w:t>
      </w:r>
      <w:r>
        <w:rPr>
          <w:rFonts w:ascii="Times New Roman" w:hAnsi="Times New Roman"/>
          <w:i/>
          <w:sz w:val="20"/>
          <w:szCs w:val="20"/>
        </w:rPr>
        <w:t xml:space="preserve">Scenario </w:t>
      </w:r>
      <w:r>
        <w:rPr>
          <w:rFonts w:ascii="Times New Roman" w:hAnsi="Times New Roman" w:hint="eastAsia"/>
          <w:i/>
          <w:sz w:val="20"/>
          <w:szCs w:val="20"/>
        </w:rPr>
        <w:t>2</w:t>
      </w:r>
      <w:r>
        <w:rPr>
          <w:rFonts w:ascii="Times New Roman" w:hAnsi="Times New Roman" w:hint="eastAsia"/>
          <w:i/>
          <w:sz w:val="20"/>
          <w:szCs w:val="20"/>
        </w:rPr>
        <w:t xml:space="preserve"> (Beam indication </w:t>
      </w:r>
      <w:r>
        <w:rPr>
          <w:rFonts w:ascii="Times New Roman" w:hAnsi="Times New Roman" w:hint="eastAsia"/>
          <w:i/>
          <w:sz w:val="20"/>
          <w:szCs w:val="20"/>
        </w:rPr>
        <w:t>together with</w:t>
      </w:r>
      <w:r>
        <w:rPr>
          <w:rFonts w:ascii="Times New Roman" w:hAnsi="Times New Roman" w:hint="eastAsia"/>
          <w:i/>
          <w:sz w:val="20"/>
          <w:szCs w:val="20"/>
        </w:rPr>
        <w:t xml:space="preserve"> cell switch command)</w:t>
      </w:r>
      <w:r>
        <w:rPr>
          <w:rFonts w:ascii="Times New Roman" w:hAnsi="Times New Roman" w:hint="eastAsia"/>
          <w:i/>
          <w:sz w:val="20"/>
          <w:szCs w:val="20"/>
        </w:rPr>
        <w:t xml:space="preserve">, activation of TCI states should be done by MAC CE before cell switch </w:t>
      </w:r>
      <w:r>
        <w:rPr>
          <w:rFonts w:ascii="Times New Roman" w:hAnsi="Times New Roman" w:hint="eastAsia"/>
          <w:i/>
          <w:sz w:val="20"/>
          <w:szCs w:val="20"/>
        </w:rPr>
        <w:t>command.</w:t>
      </w:r>
    </w:p>
    <w:p w:rsidR="00861DD0" w:rsidRDefault="00944580">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 xml:space="preserve">The second </w:t>
      </w:r>
      <w:r>
        <w:rPr>
          <w:rFonts w:ascii="Times New Roman" w:hAnsi="Times New Roman" w:hint="eastAsia"/>
          <w:sz w:val="20"/>
          <w:szCs w:val="20"/>
        </w:rPr>
        <w:t>issue</w:t>
      </w:r>
      <w:r>
        <w:rPr>
          <w:rFonts w:ascii="Times New Roman" w:hAnsi="Times New Roman" w:hint="eastAsia"/>
          <w:sz w:val="20"/>
          <w:szCs w:val="20"/>
        </w:rPr>
        <w:t xml:space="preserve"> is whether non-UE-dedicated channel (e.g., CORESET#0, Type 0A/1/2-PDCCH CSS sets</w:t>
      </w:r>
      <w:r>
        <w:rPr>
          <w:rFonts w:ascii="Times New Roman" w:hAnsi="Times New Roman" w:hint="eastAsia"/>
          <w:sz w:val="20"/>
          <w:szCs w:val="20"/>
        </w:rPr>
        <w:t xml:space="preserve">) can follow unified TCI state indication depends on </w:t>
      </w:r>
      <w:r>
        <w:rPr>
          <w:rFonts w:ascii="Times New Roman" w:hAnsi="Times New Roman"/>
          <w:sz w:val="20"/>
          <w:szCs w:val="20"/>
        </w:rPr>
        <w:t>“</w:t>
      </w:r>
      <w:proofErr w:type="spellStart"/>
      <w:r>
        <w:rPr>
          <w:rFonts w:ascii="Times New Roman" w:hAnsi="Times New Roman" w:hint="eastAsia"/>
          <w:i/>
          <w:iCs/>
          <w:sz w:val="20"/>
          <w:szCs w:val="20"/>
        </w:rPr>
        <w:t>followUnifiedTCIstate</w:t>
      </w:r>
      <w:proofErr w:type="spellEnd"/>
      <w:r>
        <w:rPr>
          <w:rFonts w:ascii="Times New Roman" w:hAnsi="Times New Roman" w:hint="eastAsia"/>
          <w:sz w:val="20"/>
          <w:szCs w:val="20"/>
        </w:rPr>
        <w:t>=enable</w:t>
      </w:r>
      <w:r>
        <w:rPr>
          <w:rFonts w:ascii="Times New Roman" w:hAnsi="Times New Roman"/>
          <w:sz w:val="20"/>
          <w:szCs w:val="20"/>
        </w:rPr>
        <w:t>”</w:t>
      </w:r>
      <w:r>
        <w:rPr>
          <w:rFonts w:ascii="Times New Roman" w:hAnsi="Times New Roman" w:hint="eastAsia"/>
          <w:sz w:val="20"/>
          <w:szCs w:val="20"/>
        </w:rPr>
        <w:t xml:space="preserve">. From our point of view, Rel-18 TCI state </w:t>
      </w:r>
      <w:r>
        <w:rPr>
          <w:rFonts w:ascii="Times New Roman" w:hAnsi="Times New Roman" w:hint="eastAsia"/>
          <w:sz w:val="20"/>
          <w:szCs w:val="20"/>
        </w:rPr>
        <w:t>indication can directly appl</w:t>
      </w:r>
      <w:r>
        <w:rPr>
          <w:rFonts w:ascii="Times New Roman" w:hAnsi="Times New Roman" w:hint="eastAsia"/>
          <w:sz w:val="20"/>
          <w:szCs w:val="20"/>
        </w:rPr>
        <w:t>y</w:t>
      </w:r>
      <w:r>
        <w:rPr>
          <w:rFonts w:ascii="Times New Roman" w:hAnsi="Times New Roman" w:hint="eastAsia"/>
          <w:sz w:val="20"/>
          <w:szCs w:val="20"/>
        </w:rPr>
        <w:t xml:space="preserve"> </w:t>
      </w:r>
      <w:r>
        <w:rPr>
          <w:rFonts w:ascii="Times New Roman" w:hAnsi="Times New Roman" w:hint="eastAsia"/>
          <w:sz w:val="20"/>
          <w:szCs w:val="20"/>
        </w:rPr>
        <w:t>to</w:t>
      </w:r>
      <w:r>
        <w:rPr>
          <w:rFonts w:ascii="Times New Roman" w:hAnsi="Times New Roman" w:hint="eastAsia"/>
          <w:sz w:val="20"/>
          <w:szCs w:val="20"/>
        </w:rPr>
        <w:t xml:space="preserve"> channel</w:t>
      </w:r>
      <w:r>
        <w:rPr>
          <w:rFonts w:ascii="Times New Roman" w:hAnsi="Times New Roman" w:hint="eastAsia"/>
          <w:sz w:val="20"/>
          <w:szCs w:val="20"/>
        </w:rPr>
        <w:t>s</w:t>
      </w:r>
      <w:r>
        <w:rPr>
          <w:rFonts w:ascii="Times New Roman" w:hAnsi="Times New Roman" w:hint="eastAsia"/>
          <w:sz w:val="20"/>
          <w:szCs w:val="20"/>
        </w:rPr>
        <w:t xml:space="preserve">/signals of target cell including </w:t>
      </w:r>
      <w:r>
        <w:rPr>
          <w:rFonts w:ascii="Times New Roman" w:hAnsi="Times New Roman" w:hint="eastAsia"/>
          <w:sz w:val="20"/>
          <w:szCs w:val="20"/>
        </w:rPr>
        <w:t xml:space="preserve">CORESET#0, Type 0A/1/2-PDCCH CSS sets without being controlled by </w:t>
      </w:r>
      <w:r>
        <w:rPr>
          <w:rFonts w:ascii="Times New Roman" w:hAnsi="Times New Roman" w:hint="eastAsia"/>
          <w:sz w:val="20"/>
          <w:szCs w:val="20"/>
        </w:rPr>
        <w:t xml:space="preserve">RRC parameters </w:t>
      </w:r>
      <w:r>
        <w:rPr>
          <w:rFonts w:ascii="Times New Roman" w:hAnsi="Times New Roman"/>
          <w:sz w:val="20"/>
          <w:szCs w:val="20"/>
        </w:rPr>
        <w:t>“</w:t>
      </w:r>
      <w:proofErr w:type="spellStart"/>
      <w:r>
        <w:rPr>
          <w:rFonts w:ascii="Times New Roman" w:hAnsi="Times New Roman" w:hint="eastAsia"/>
          <w:i/>
          <w:iCs/>
          <w:sz w:val="20"/>
          <w:szCs w:val="20"/>
        </w:rPr>
        <w:t>followUnifiedTCIstate</w:t>
      </w:r>
      <w:proofErr w:type="spellEnd"/>
      <w:r>
        <w:rPr>
          <w:rFonts w:ascii="Times New Roman" w:hAnsi="Times New Roman"/>
          <w:sz w:val="20"/>
          <w:szCs w:val="20"/>
        </w:rPr>
        <w:t>”</w:t>
      </w:r>
      <w:r>
        <w:rPr>
          <w:rFonts w:ascii="Times New Roman" w:hAnsi="Times New Roman" w:hint="eastAsia"/>
          <w:sz w:val="20"/>
          <w:szCs w:val="20"/>
        </w:rPr>
        <w:t xml:space="preserve">. </w:t>
      </w:r>
    </w:p>
    <w:p w:rsidR="00861DD0" w:rsidRDefault="00944580">
      <w:pPr>
        <w:numPr>
          <w:ilvl w:val="255"/>
          <w:numId w:val="0"/>
        </w:numPr>
        <w:snapToGrid w:val="0"/>
        <w:spacing w:beforeLines="50" w:before="180" w:after="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hint="eastAsia"/>
          <w:b/>
          <w:bCs/>
          <w:i/>
          <w:sz w:val="20"/>
          <w:szCs w:val="20"/>
        </w:rPr>
        <w:t>5</w:t>
      </w:r>
      <w:r>
        <w:rPr>
          <w:rFonts w:ascii="Times New Roman" w:hAnsi="Times New Roman"/>
          <w:b/>
          <w:bCs/>
          <w:i/>
          <w:sz w:val="20"/>
          <w:szCs w:val="20"/>
        </w:rPr>
        <w:t xml:space="preserve">: </w:t>
      </w:r>
      <w:r>
        <w:rPr>
          <w:rFonts w:ascii="Times New Roman" w:hAnsi="Times New Roman" w:hint="eastAsia"/>
          <w:i/>
          <w:sz w:val="20"/>
          <w:szCs w:val="20"/>
        </w:rPr>
        <w:t xml:space="preserve">For </w:t>
      </w:r>
      <w:r>
        <w:rPr>
          <w:rFonts w:ascii="Times New Roman" w:hAnsi="Times New Roman"/>
          <w:i/>
          <w:sz w:val="20"/>
          <w:szCs w:val="20"/>
        </w:rPr>
        <w:t xml:space="preserve">Scenario </w:t>
      </w:r>
      <w:r>
        <w:rPr>
          <w:rFonts w:ascii="Times New Roman" w:hAnsi="Times New Roman" w:hint="eastAsia"/>
          <w:i/>
          <w:sz w:val="20"/>
          <w:szCs w:val="20"/>
        </w:rPr>
        <w:t>2</w:t>
      </w:r>
      <w:r>
        <w:rPr>
          <w:rFonts w:ascii="Times New Roman" w:hAnsi="Times New Roman" w:hint="eastAsia"/>
          <w:i/>
          <w:sz w:val="20"/>
          <w:szCs w:val="20"/>
        </w:rPr>
        <w:t xml:space="preserve"> (Beam indication </w:t>
      </w:r>
      <w:r>
        <w:rPr>
          <w:rFonts w:ascii="Times New Roman" w:hAnsi="Times New Roman" w:hint="eastAsia"/>
          <w:i/>
          <w:sz w:val="20"/>
          <w:szCs w:val="20"/>
        </w:rPr>
        <w:t>together with</w:t>
      </w:r>
      <w:r>
        <w:rPr>
          <w:rFonts w:ascii="Times New Roman" w:hAnsi="Times New Roman" w:hint="eastAsia"/>
          <w:i/>
          <w:sz w:val="20"/>
          <w:szCs w:val="20"/>
        </w:rPr>
        <w:t xml:space="preserve"> cell switch command)</w:t>
      </w:r>
      <w:r>
        <w:rPr>
          <w:rFonts w:ascii="Times New Roman" w:hAnsi="Times New Roman" w:hint="eastAsia"/>
          <w:i/>
          <w:sz w:val="20"/>
          <w:szCs w:val="20"/>
        </w:rPr>
        <w:t xml:space="preserve">, CORESET#0, Type 0A/1/2-PDCCH CSS sets should directly follow Rel-17 unified TCI state indication without being controlled by additional RRC parameter </w:t>
      </w:r>
      <w:r>
        <w:rPr>
          <w:rFonts w:ascii="Times New Roman" w:hAnsi="Times New Roman"/>
          <w:i/>
          <w:sz w:val="20"/>
          <w:szCs w:val="20"/>
        </w:rPr>
        <w:t>“</w:t>
      </w:r>
      <w:proofErr w:type="spellStart"/>
      <w:r>
        <w:rPr>
          <w:rFonts w:ascii="Times New Roman" w:hAnsi="Times New Roman" w:hint="eastAsia"/>
          <w:i/>
          <w:sz w:val="20"/>
          <w:szCs w:val="20"/>
        </w:rPr>
        <w:t>followUnifiedTCIstate</w:t>
      </w:r>
      <w:proofErr w:type="spellEnd"/>
      <w:r>
        <w:rPr>
          <w:rFonts w:ascii="Times New Roman" w:hAnsi="Times New Roman"/>
          <w:i/>
          <w:sz w:val="20"/>
          <w:szCs w:val="20"/>
        </w:rPr>
        <w:t>”</w:t>
      </w:r>
      <w:r>
        <w:rPr>
          <w:rFonts w:ascii="Times New Roman" w:hAnsi="Times New Roman" w:hint="eastAsia"/>
          <w:i/>
          <w:sz w:val="20"/>
          <w:szCs w:val="20"/>
        </w:rPr>
        <w:t>.</w:t>
      </w:r>
    </w:p>
    <w:p w:rsidR="00861DD0" w:rsidRDefault="00944580">
      <w:pPr>
        <w:numPr>
          <w:ilvl w:val="0"/>
          <w:numId w:val="16"/>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Scenario 1</w:t>
      </w:r>
    </w:p>
    <w:p w:rsidR="00861DD0" w:rsidRDefault="00944580">
      <w:p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F</w:t>
      </w:r>
      <w:r>
        <w:rPr>
          <w:rFonts w:ascii="Times New Roman" w:hAnsi="Times New Roman" w:hint="eastAsia"/>
          <w:sz w:val="20"/>
          <w:szCs w:val="20"/>
        </w:rPr>
        <w:t>rom our point of view, at least it can be supp</w:t>
      </w:r>
      <w:r>
        <w:rPr>
          <w:rFonts w:ascii="Times New Roman" w:hAnsi="Times New Roman" w:hint="eastAsia"/>
          <w:sz w:val="20"/>
          <w:szCs w:val="20"/>
        </w:rPr>
        <w:t>orted for intra-DU case</w:t>
      </w:r>
      <w:r>
        <w:rPr>
          <w:rFonts w:ascii="Times New Roman" w:hAnsi="Times New Roman" w:hint="eastAsia"/>
          <w:sz w:val="20"/>
          <w:szCs w:val="20"/>
        </w:rPr>
        <w:t>. But</w:t>
      </w:r>
      <w:r>
        <w:rPr>
          <w:rFonts w:ascii="Times New Roman" w:hAnsi="Times New Roman" w:hint="eastAsia"/>
          <w:sz w:val="20"/>
          <w:szCs w:val="20"/>
        </w:rPr>
        <w:t xml:space="preserve"> for inter-DU case, </w:t>
      </w:r>
      <w:r>
        <w:rPr>
          <w:rFonts w:ascii="Times New Roman" w:hAnsi="Times New Roman" w:hint="eastAsia"/>
          <w:sz w:val="20"/>
          <w:szCs w:val="20"/>
        </w:rPr>
        <w:t>i</w:t>
      </w:r>
      <w:r>
        <w:rPr>
          <w:rFonts w:ascii="Times New Roman" w:hAnsi="Times New Roman" w:hint="eastAsia"/>
          <w:sz w:val="20"/>
          <w:szCs w:val="20"/>
        </w:rPr>
        <w:t xml:space="preserve">t seems that more standardization efforts are needed, e.g., introduce coordination among target DU, CU, source DU, which </w:t>
      </w:r>
      <w:r>
        <w:rPr>
          <w:rFonts w:ascii="Times New Roman" w:hAnsi="Times New Roman"/>
          <w:sz w:val="20"/>
          <w:szCs w:val="20"/>
        </w:rPr>
        <w:t>is</w:t>
      </w:r>
      <w:r>
        <w:rPr>
          <w:rFonts w:ascii="Times New Roman" w:hAnsi="Times New Roman" w:hint="eastAsia"/>
          <w:sz w:val="20"/>
          <w:szCs w:val="20"/>
        </w:rPr>
        <w:t xml:space="preserve"> up to the progress of RAN3</w:t>
      </w:r>
      <w:r>
        <w:rPr>
          <w:rFonts w:ascii="Times New Roman" w:hAnsi="Times New Roman" w:hint="eastAsia"/>
          <w:sz w:val="20"/>
          <w:szCs w:val="20"/>
        </w:rPr>
        <w:t>.</w:t>
      </w:r>
    </w:p>
    <w:p w:rsidR="00861DD0" w:rsidRDefault="00944580">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Furthermore, as the design related to Scenario 2 is cur</w:t>
      </w:r>
      <w:r>
        <w:rPr>
          <w:rFonts w:ascii="Times New Roman" w:hAnsi="Times New Roman" w:hint="eastAsia"/>
          <w:sz w:val="20"/>
          <w:szCs w:val="20"/>
        </w:rPr>
        <w:t>rently under discussion, we are concerned that if we discuss Scenario 1 together with Scenario 2, it may make all discussions more complex and even delay progress of entire work item. Based on the above considerations, we propose to first complete the desi</w:t>
      </w:r>
      <w:r>
        <w:rPr>
          <w:rFonts w:ascii="Times New Roman" w:hAnsi="Times New Roman" w:hint="eastAsia"/>
          <w:sz w:val="20"/>
          <w:szCs w:val="20"/>
        </w:rPr>
        <w:t>gn of Scenario 2, and then evaluate and discussion what additional enhancements or optimizations are needed to support Scenario 1 based on Scenario 2.</w:t>
      </w:r>
    </w:p>
    <w:p w:rsidR="00861DD0" w:rsidRDefault="00944580">
      <w:pPr>
        <w:numPr>
          <w:ilvl w:val="255"/>
          <w:numId w:val="0"/>
        </w:numPr>
        <w:snapToGrid w:val="0"/>
        <w:spacing w:beforeLines="50" w:before="180" w:after="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hint="eastAsia"/>
          <w:b/>
          <w:bCs/>
          <w:i/>
          <w:sz w:val="20"/>
          <w:szCs w:val="20"/>
        </w:rPr>
        <w:t>6</w:t>
      </w:r>
      <w:r>
        <w:rPr>
          <w:rFonts w:ascii="Times New Roman" w:hAnsi="Times New Roman"/>
          <w:b/>
          <w:bCs/>
          <w:i/>
          <w:sz w:val="20"/>
          <w:szCs w:val="20"/>
        </w:rPr>
        <w:t xml:space="preserve">: </w:t>
      </w:r>
      <w:r>
        <w:rPr>
          <w:rFonts w:ascii="Times New Roman" w:hAnsi="Times New Roman"/>
          <w:i/>
          <w:sz w:val="20"/>
          <w:szCs w:val="20"/>
        </w:rPr>
        <w:t xml:space="preserve">Scenario </w:t>
      </w:r>
      <w:r>
        <w:rPr>
          <w:rFonts w:ascii="Times New Roman" w:hAnsi="Times New Roman" w:hint="eastAsia"/>
          <w:i/>
          <w:sz w:val="20"/>
          <w:szCs w:val="20"/>
        </w:rPr>
        <w:t>1 (Beam indication before cell switch command)</w:t>
      </w:r>
      <w:r>
        <w:rPr>
          <w:rFonts w:ascii="Times New Roman" w:hAnsi="Times New Roman"/>
          <w:i/>
          <w:sz w:val="20"/>
          <w:szCs w:val="20"/>
        </w:rPr>
        <w:t xml:space="preserve"> </w:t>
      </w:r>
      <w:r>
        <w:rPr>
          <w:rFonts w:ascii="Times New Roman" w:hAnsi="Times New Roman" w:hint="eastAsia"/>
          <w:i/>
          <w:sz w:val="20"/>
          <w:szCs w:val="20"/>
        </w:rPr>
        <w:t>can be discussed until all designs r</w:t>
      </w:r>
      <w:r>
        <w:rPr>
          <w:rFonts w:ascii="Times New Roman" w:hAnsi="Times New Roman" w:hint="eastAsia"/>
          <w:i/>
          <w:sz w:val="20"/>
          <w:szCs w:val="20"/>
        </w:rPr>
        <w:t xml:space="preserve">elated to scenario 2 are completed. </w:t>
      </w:r>
    </w:p>
    <w:p w:rsidR="00861DD0" w:rsidRDefault="00944580">
      <w:pPr>
        <w:pStyle w:val="Heading3"/>
        <w:spacing w:before="240" w:afterLines="50" w:after="180" w:line="240" w:lineRule="auto"/>
        <w:rPr>
          <w:sz w:val="21"/>
          <w:szCs w:val="21"/>
        </w:rPr>
      </w:pPr>
      <w:r>
        <w:rPr>
          <w:rFonts w:hint="eastAsia"/>
          <w:sz w:val="21"/>
          <w:szCs w:val="21"/>
        </w:rPr>
        <w:t>2.4.</w:t>
      </w:r>
      <w:r>
        <w:rPr>
          <w:rFonts w:eastAsia="宋体" w:hint="eastAsia"/>
          <w:sz w:val="21"/>
          <w:szCs w:val="21"/>
        </w:rPr>
        <w:t>2</w:t>
      </w:r>
      <w:r>
        <w:rPr>
          <w:rFonts w:hint="eastAsia"/>
          <w:sz w:val="21"/>
          <w:szCs w:val="21"/>
        </w:rPr>
        <w:tab/>
      </w:r>
      <w:r>
        <w:rPr>
          <w:rFonts w:eastAsia="宋体" w:hint="eastAsia"/>
          <w:sz w:val="21"/>
          <w:szCs w:val="21"/>
        </w:rPr>
        <w:t xml:space="preserve">Application time </w:t>
      </w:r>
      <w:r>
        <w:rPr>
          <w:rFonts w:hint="eastAsia"/>
          <w:sz w:val="21"/>
          <w:szCs w:val="21"/>
        </w:rPr>
        <w:t>of TCI indication</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Another issue to be considered is application time of beam indication. In Rel-17 ICBM, application time of beam indication is applied for only intra-frequency intra-DU cases and </w:t>
      </w:r>
      <w:r>
        <w:rPr>
          <w:rFonts w:ascii="Times New Roman" w:hAnsi="Times New Roman" w:hint="eastAsia"/>
          <w:sz w:val="20"/>
          <w:szCs w:val="20"/>
        </w:rPr>
        <w:t>the time of cell switch is not considered. While for Rel-18 LTM, the existing application time of TCI indication specified in Rel-17 ICBM may not cover the time required for cell switch operation, especially for inter-frequency and inter-DU cases. Thus, en</w:t>
      </w:r>
      <w:r>
        <w:rPr>
          <w:rFonts w:ascii="Times New Roman" w:hAnsi="Times New Roman" w:hint="eastAsia"/>
          <w:sz w:val="20"/>
          <w:szCs w:val="20"/>
        </w:rPr>
        <w:t xml:space="preserve">hancement on the application time of the indicated TCI state should be considered, e.g., extend the existing application time of TCI indication specified in Rel-17 ICBM to accommodate different application scenarios such as in inter-DU and inter-frequency </w:t>
      </w:r>
      <w:r>
        <w:rPr>
          <w:rFonts w:ascii="Times New Roman" w:hAnsi="Times New Roman" w:hint="eastAsia"/>
          <w:sz w:val="20"/>
          <w:szCs w:val="20"/>
        </w:rPr>
        <w:t>in Rel-18 LTM.</w:t>
      </w:r>
    </w:p>
    <w:p w:rsidR="00861DD0" w:rsidRDefault="00944580">
      <w:p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hint="eastAsia"/>
          <w:b/>
          <w:bCs/>
          <w:i/>
          <w:sz w:val="20"/>
          <w:szCs w:val="20"/>
        </w:rPr>
        <w:t>7</w:t>
      </w:r>
      <w:r>
        <w:rPr>
          <w:rFonts w:ascii="Times New Roman" w:hAnsi="Times New Roman"/>
          <w:b/>
          <w:bCs/>
          <w:i/>
          <w:sz w:val="20"/>
          <w:szCs w:val="20"/>
        </w:rPr>
        <w:t xml:space="preserve">: </w:t>
      </w:r>
      <w:r>
        <w:rPr>
          <w:rFonts w:ascii="Times New Roman" w:hAnsi="Times New Roman" w:hint="eastAsia"/>
          <w:i/>
          <w:sz w:val="20"/>
          <w:szCs w:val="20"/>
        </w:rPr>
        <w:t xml:space="preserve">In order to support inter-DU and inter-frequency cases for Rel-18 LTM, application time of TCI state to be applied for target cell needs to be defined or modified based on application time of beam indication specified in Rel-17 </w:t>
      </w:r>
      <w:r>
        <w:rPr>
          <w:rFonts w:ascii="Times New Roman" w:hAnsi="Times New Roman" w:hint="eastAsia"/>
          <w:i/>
          <w:sz w:val="20"/>
          <w:szCs w:val="20"/>
        </w:rPr>
        <w:t>ICBM.</w:t>
      </w:r>
    </w:p>
    <w:p w:rsidR="00861DD0" w:rsidRDefault="00944580">
      <w:pPr>
        <w:pStyle w:val="Heading2"/>
        <w:rPr>
          <w:rFonts w:eastAsia="宋体"/>
        </w:rPr>
      </w:pPr>
      <w:r>
        <w:rPr>
          <w:rFonts w:eastAsia="宋体" w:hint="eastAsia"/>
        </w:rPr>
        <w:lastRenderedPageBreak/>
        <w:t>2.5</w:t>
      </w:r>
      <w:r>
        <w:rPr>
          <w:rFonts w:eastAsia="宋体" w:hint="eastAsia"/>
        </w:rPr>
        <w:tab/>
        <w:t>Dynamic cell switch mechanism</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According to the following working assumption from RAN2 #119-e meeting [</w:t>
      </w:r>
      <w:r>
        <w:rPr>
          <w:rFonts w:ascii="Times New Roman" w:hAnsi="Times New Roman" w:hint="eastAsia"/>
          <w:sz w:val="20"/>
          <w:szCs w:val="20"/>
        </w:rPr>
        <w:t>6</w:t>
      </w:r>
      <w:r>
        <w:rPr>
          <w:rFonts w:ascii="Times New Roman" w:hAnsi="Times New Roman" w:hint="eastAsia"/>
          <w:sz w:val="20"/>
          <w:szCs w:val="20"/>
        </w:rPr>
        <w:t xml:space="preserve">], it was agreed that cell switch is triggered based on L1 measurement. That is, after receiving the L1 measurement report of candidate cells, </w:t>
      </w:r>
      <w:r>
        <w:rPr>
          <w:rFonts w:ascii="Times New Roman" w:hAnsi="Times New Roman" w:hint="eastAsia"/>
          <w:sz w:val="20"/>
          <w:szCs w:val="20"/>
        </w:rPr>
        <w:t xml:space="preserve">NW can decide when to </w:t>
      </w:r>
      <w:r>
        <w:rPr>
          <w:rFonts w:ascii="Times New Roman" w:hAnsi="Times New Roman" w:hint="eastAsia"/>
          <w:sz w:val="20"/>
          <w:szCs w:val="20"/>
        </w:rPr>
        <w:t xml:space="preserve">deliver </w:t>
      </w:r>
      <w:r>
        <w:rPr>
          <w:rFonts w:ascii="Times New Roman" w:hAnsi="Times New Roman" w:hint="eastAsia"/>
          <w:sz w:val="20"/>
          <w:szCs w:val="20"/>
        </w:rPr>
        <w:t>cell switch</w:t>
      </w:r>
      <w:r>
        <w:rPr>
          <w:rFonts w:ascii="Times New Roman" w:hAnsi="Times New Roman" w:hint="eastAsia"/>
          <w:sz w:val="20"/>
          <w:szCs w:val="20"/>
        </w:rPr>
        <w:t xml:space="preserve"> command</w:t>
      </w:r>
      <w:r>
        <w:rPr>
          <w:rFonts w:ascii="Times New Roman" w:hAnsi="Times New Roman" w:hint="eastAsia"/>
          <w:sz w:val="20"/>
          <w:szCs w:val="20"/>
        </w:rPr>
        <w:t xml:space="preserve"> and which candidate cell </w:t>
      </w:r>
      <w:r>
        <w:rPr>
          <w:rFonts w:ascii="Times New Roman" w:hAnsi="Times New Roman" w:hint="eastAsia"/>
          <w:sz w:val="20"/>
          <w:szCs w:val="20"/>
        </w:rPr>
        <w:t>switch</w:t>
      </w:r>
      <w:r>
        <w:rPr>
          <w:rFonts w:ascii="Times New Roman" w:hAnsi="Times New Roman" w:hint="eastAsia"/>
          <w:sz w:val="20"/>
          <w:szCs w:val="20"/>
        </w:rPr>
        <w:t>es to</w:t>
      </w:r>
      <w:r>
        <w:rPr>
          <w:rFonts w:ascii="Times New Roman" w:hAnsi="Times New Roman" w:hint="eastAsia"/>
          <w:sz w:val="20"/>
          <w:szCs w:val="20"/>
        </w:rPr>
        <w:t>.</w:t>
      </w:r>
    </w:p>
    <w:tbl>
      <w:tblPr>
        <w:tblStyle w:val="TableGrid"/>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7"/>
      </w:tblGrid>
      <w:tr w:rsidR="00861DD0">
        <w:tc>
          <w:tcPr>
            <w:tcW w:w="9473" w:type="dxa"/>
          </w:tcPr>
          <w:p w:rsidR="00861DD0" w:rsidRDefault="00944580">
            <w:pPr>
              <w:widowControl w:val="0"/>
              <w:numPr>
                <w:ilvl w:val="0"/>
                <w:numId w:val="17"/>
              </w:numPr>
              <w:spacing w:before="60" w:after="60"/>
              <w:ind w:left="363" w:hanging="363"/>
              <w:rPr>
                <w:rFonts w:ascii="Times New Roman" w:hAnsi="Times New Roman"/>
                <w:sz w:val="20"/>
                <w:szCs w:val="20"/>
              </w:rPr>
            </w:pPr>
            <w:r>
              <w:rPr>
                <w:rFonts w:ascii="Times New Roman" w:eastAsia="MS Mincho" w:hAnsi="Times New Roman"/>
                <w:b/>
                <w:kern w:val="2"/>
                <w:sz w:val="20"/>
                <w:szCs w:val="24"/>
                <w:lang w:eastAsia="en-GB"/>
              </w:rPr>
              <w:t xml:space="preserve">Assume that we rely on L1 measurements to trigger L1L2 mobility (still measurement for preparation could be L3, FFS) </w:t>
            </w:r>
          </w:p>
        </w:tc>
      </w:tr>
    </w:tbl>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RAN2#119bis-e </w:t>
      </w:r>
      <w:r>
        <w:rPr>
          <w:rFonts w:ascii="Times New Roman" w:hAnsi="Times New Roman" w:hint="eastAsia"/>
          <w:sz w:val="20"/>
          <w:szCs w:val="20"/>
        </w:rPr>
        <w:t>meeting</w:t>
      </w:r>
      <w:r>
        <w:rPr>
          <w:rFonts w:ascii="Times New Roman" w:hAnsi="Times New Roman" w:hint="eastAsia"/>
          <w:sz w:val="20"/>
          <w:szCs w:val="20"/>
        </w:rPr>
        <w:t xml:space="preserve"> [7]</w:t>
      </w:r>
      <w:r>
        <w:rPr>
          <w:rFonts w:ascii="Times New Roman" w:hAnsi="Times New Roman" w:hint="eastAsia"/>
          <w:sz w:val="20"/>
          <w:szCs w:val="20"/>
        </w:rPr>
        <w:t>, the following working assumption on which container to be used to trigger cell switch was made but eventually DCI or MAC CE used to trigger cell switch is still FFS.</w:t>
      </w:r>
    </w:p>
    <w:tbl>
      <w:tblPr>
        <w:tblStyle w:val="TableGrid"/>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7"/>
      </w:tblGrid>
      <w:tr w:rsidR="00861DD0">
        <w:tc>
          <w:tcPr>
            <w:tcW w:w="9473" w:type="dxa"/>
          </w:tcPr>
          <w:p w:rsidR="00861DD0" w:rsidRDefault="00944580">
            <w:pPr>
              <w:widowControl w:val="0"/>
              <w:numPr>
                <w:ilvl w:val="0"/>
                <w:numId w:val="17"/>
              </w:numPr>
              <w:spacing w:before="60" w:after="60"/>
              <w:ind w:left="363" w:hanging="363"/>
              <w:rPr>
                <w:rFonts w:ascii="Times New Roman" w:hAnsi="Times New Roman"/>
                <w:sz w:val="20"/>
                <w:szCs w:val="20"/>
              </w:rPr>
            </w:pPr>
            <w:r>
              <w:rPr>
                <w:rFonts w:ascii="Times New Roman" w:eastAsia="MS Mincho" w:hAnsi="Times New Roman"/>
                <w:b/>
                <w:kern w:val="2"/>
                <w:sz w:val="20"/>
                <w:szCs w:val="24"/>
                <w:lang w:eastAsia="en-GB"/>
              </w:rPr>
              <w:t>RAN2 assumes L1/2 mobility trigger information is conveyed in a MAC CE, FFS i</w:t>
            </w:r>
            <w:r>
              <w:rPr>
                <w:rFonts w:ascii="Times New Roman" w:eastAsia="MS Mincho" w:hAnsi="Times New Roman"/>
                <w:b/>
                <w:kern w:val="2"/>
                <w:sz w:val="20"/>
                <w:szCs w:val="24"/>
                <w:lang w:eastAsia="en-GB"/>
              </w:rPr>
              <w:t xml:space="preserve">f the MAC CE or a DCI is used for the actual triggering </w:t>
            </w:r>
          </w:p>
        </w:tc>
      </w:tr>
    </w:tbl>
    <w:p w:rsidR="00861DD0" w:rsidRDefault="00944580">
      <w:p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The same issue was also discussed in parallel in RAN1#110bis-e meeting and achieved the following agreement:</w:t>
      </w:r>
    </w:p>
    <w:tbl>
      <w:tblPr>
        <w:tblStyle w:val="TableGrid"/>
        <w:tblW w:w="0" w:type="auto"/>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0"/>
      </w:tblGrid>
      <w:tr w:rsidR="00861DD0">
        <w:tc>
          <w:tcPr>
            <w:tcW w:w="9446" w:type="dxa"/>
          </w:tcPr>
          <w:p w:rsidR="00861DD0" w:rsidRDefault="00944580">
            <w:pPr>
              <w:snapToGrid w:val="0"/>
              <w:spacing w:beforeLines="50" w:before="180" w:after="0" w:line="288" w:lineRule="auto"/>
              <w:jc w:val="both"/>
              <w:rPr>
                <w:rFonts w:ascii="Times New Roman" w:hAnsi="Times New Roman"/>
                <w:b/>
                <w:bCs/>
                <w:sz w:val="20"/>
                <w:szCs w:val="20"/>
                <w:u w:val="single"/>
              </w:rPr>
            </w:pPr>
            <w:r>
              <w:rPr>
                <w:rFonts w:ascii="Times New Roman" w:hAnsi="Times New Roman" w:hint="eastAsia"/>
                <w:b/>
                <w:bCs/>
                <w:sz w:val="20"/>
                <w:szCs w:val="20"/>
                <w:u w:val="single"/>
              </w:rPr>
              <w:t>Agreement</w:t>
            </w:r>
          </w:p>
          <w:p w:rsidR="00861DD0" w:rsidRDefault="00944580">
            <w:pPr>
              <w:numPr>
                <w:ilvl w:val="0"/>
                <w:numId w:val="18"/>
              </w:numPr>
              <w:snapToGrid w:val="0"/>
              <w:spacing w:after="0" w:line="288" w:lineRule="auto"/>
              <w:jc w:val="both"/>
              <w:rPr>
                <w:rFonts w:ascii="Times New Roman" w:hAnsi="Times New Roman"/>
                <w:sz w:val="20"/>
                <w:szCs w:val="20"/>
              </w:rPr>
            </w:pPr>
            <w:r>
              <w:rPr>
                <w:rFonts w:ascii="Times New Roman" w:hAnsi="Times New Roman" w:hint="eastAsia"/>
                <w:sz w:val="20"/>
                <w:szCs w:val="20"/>
              </w:rPr>
              <w:t>Interested companies are encouraged to perform technical analysis of the cell s</w:t>
            </w:r>
            <w:r>
              <w:rPr>
                <w:rFonts w:ascii="Times New Roman" w:hAnsi="Times New Roman" w:hint="eastAsia"/>
                <w:sz w:val="20"/>
                <w:szCs w:val="20"/>
              </w:rPr>
              <w:t>witch command from a RAN1 point of view, e.g.</w:t>
            </w:r>
          </w:p>
          <w:p w:rsidR="00861DD0" w:rsidRDefault="00944580">
            <w:pPr>
              <w:snapToGrid w:val="0"/>
              <w:spacing w:after="0" w:line="288" w:lineRule="auto"/>
              <w:ind w:leftChars="200" w:left="440"/>
              <w:jc w:val="both"/>
              <w:rPr>
                <w:rFonts w:ascii="Times New Roman" w:hAnsi="Times New Roman"/>
                <w:sz w:val="20"/>
                <w:szCs w:val="20"/>
              </w:rPr>
            </w:pPr>
            <w:r>
              <w:rPr>
                <w:rFonts w:ascii="Times New Roman" w:hAnsi="Times New Roman" w:hint="eastAsia"/>
                <w:sz w:val="20"/>
                <w:szCs w:val="20"/>
              </w:rPr>
              <w:t>-       Necessary information included in the command, which is relevant for RAN1 discussion</w:t>
            </w:r>
          </w:p>
          <w:p w:rsidR="00861DD0" w:rsidRDefault="00944580">
            <w:pPr>
              <w:snapToGrid w:val="0"/>
              <w:spacing w:after="0" w:line="288" w:lineRule="auto"/>
              <w:ind w:leftChars="200" w:left="440"/>
              <w:jc w:val="both"/>
              <w:rPr>
                <w:rFonts w:ascii="Times New Roman" w:hAnsi="Times New Roman"/>
                <w:sz w:val="20"/>
                <w:szCs w:val="20"/>
              </w:rPr>
            </w:pPr>
            <w:r>
              <w:rPr>
                <w:rFonts w:ascii="Times New Roman" w:hAnsi="Times New Roman" w:hint="eastAsia"/>
                <w:sz w:val="20"/>
                <w:szCs w:val="20"/>
              </w:rPr>
              <w:t>-       Necessary number of bits for the information</w:t>
            </w:r>
          </w:p>
          <w:p w:rsidR="00861DD0" w:rsidRDefault="00944580">
            <w:pPr>
              <w:snapToGrid w:val="0"/>
              <w:spacing w:afterLines="50" w:after="180" w:line="288" w:lineRule="auto"/>
              <w:ind w:leftChars="200" w:left="440"/>
              <w:jc w:val="both"/>
              <w:rPr>
                <w:rFonts w:ascii="Times New Roman" w:hAnsi="Times New Roman"/>
                <w:sz w:val="20"/>
                <w:szCs w:val="20"/>
              </w:rPr>
            </w:pPr>
            <w:r>
              <w:rPr>
                <w:rFonts w:ascii="Times New Roman" w:hAnsi="Times New Roman" w:hint="eastAsia"/>
                <w:sz w:val="20"/>
                <w:szCs w:val="20"/>
              </w:rPr>
              <w:t>-       L1 impact or concern to use DCI or MAC CE for L1/L2 cell</w:t>
            </w:r>
            <w:r>
              <w:rPr>
                <w:rFonts w:ascii="Times New Roman" w:hAnsi="Times New Roman" w:hint="eastAsia"/>
                <w:sz w:val="20"/>
                <w:szCs w:val="20"/>
              </w:rPr>
              <w:t xml:space="preserve"> switch command</w:t>
            </w:r>
          </w:p>
        </w:tc>
      </w:tr>
    </w:tbl>
    <w:p w:rsidR="00861DD0" w:rsidRDefault="00944580">
      <w:p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In RAN2#120 meeting [</w:t>
      </w:r>
      <w:r>
        <w:rPr>
          <w:rFonts w:ascii="Times New Roman" w:hAnsi="Times New Roman" w:hint="eastAsia"/>
          <w:sz w:val="20"/>
          <w:szCs w:val="20"/>
        </w:rPr>
        <w:t>8</w:t>
      </w:r>
      <w:r>
        <w:rPr>
          <w:rFonts w:ascii="Times New Roman" w:hAnsi="Times New Roman" w:hint="eastAsia"/>
          <w:sz w:val="20"/>
          <w:szCs w:val="20"/>
        </w:rPr>
        <w:t xml:space="preserve">], MAC CE has been agreed to trigger cell switch, as follows: </w:t>
      </w:r>
    </w:p>
    <w:tbl>
      <w:tblPr>
        <w:tblStyle w:val="TableGrid"/>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7"/>
      </w:tblGrid>
      <w:tr w:rsidR="00861DD0">
        <w:tc>
          <w:tcPr>
            <w:tcW w:w="9473" w:type="dxa"/>
          </w:tcPr>
          <w:p w:rsidR="00861DD0" w:rsidRDefault="00944580">
            <w:pPr>
              <w:widowControl w:val="0"/>
              <w:numPr>
                <w:ilvl w:val="0"/>
                <w:numId w:val="17"/>
              </w:numPr>
              <w:spacing w:before="60" w:after="60"/>
              <w:ind w:left="363" w:hanging="363"/>
              <w:rPr>
                <w:rFonts w:ascii="Times New Roman" w:hAnsi="Times New Roman"/>
                <w:sz w:val="20"/>
                <w:szCs w:val="20"/>
              </w:rPr>
            </w:pPr>
            <w:r>
              <w:rPr>
                <w:rFonts w:ascii="Times New Roman" w:eastAsia="MS Mincho" w:hAnsi="Times New Roman"/>
                <w:b/>
                <w:kern w:val="2"/>
                <w:sz w:val="20"/>
                <w:szCs w:val="24"/>
                <w:lang w:eastAsia="en-GB"/>
              </w:rPr>
              <w:t>The MAC CE agreed to carry LTM related information for cell switch is used for LTM triggering of the cell switch.</w:t>
            </w:r>
          </w:p>
        </w:tc>
      </w:tr>
    </w:tbl>
    <w:p w:rsidR="00861DD0" w:rsidRDefault="00944580">
      <w:pPr>
        <w:snapToGrid w:val="0"/>
        <w:spacing w:beforeLines="50" w:before="180" w:afterLines="50" w:after="180" w:line="288" w:lineRule="auto"/>
        <w:jc w:val="both"/>
        <w:rPr>
          <w:rFonts w:ascii="Times New Roman" w:eastAsia="宋体" w:hAnsi="Times New Roman"/>
          <w:sz w:val="20"/>
          <w:szCs w:val="20"/>
        </w:rPr>
      </w:pPr>
      <w:r>
        <w:rPr>
          <w:rFonts w:ascii="Times New Roman" w:hAnsi="Times New Roman" w:hint="eastAsia"/>
          <w:sz w:val="20"/>
          <w:szCs w:val="20"/>
        </w:rPr>
        <w:t>Further, we need to determine which information should be carried in the cell switch command. According to RAN2 conclusion, Cell index has been agreed to be included in cell switch command. Besides, beam indication corresponding to target cell should be al</w:t>
      </w:r>
      <w:r>
        <w:rPr>
          <w:rFonts w:ascii="Times New Roman" w:hAnsi="Times New Roman" w:hint="eastAsia"/>
          <w:sz w:val="20"/>
          <w:szCs w:val="20"/>
        </w:rPr>
        <w:t xml:space="preserve">so carried since RAN1 has supported Scenario 2: </w:t>
      </w:r>
      <w:r>
        <w:rPr>
          <w:rFonts w:ascii="Times New Roman" w:hAnsi="Times New Roman"/>
          <w:sz w:val="20"/>
          <w:szCs w:val="20"/>
          <w:lang w:eastAsia="en-US"/>
        </w:rPr>
        <w:t>Beam indication together with cell switch command</w:t>
      </w:r>
      <w:r>
        <w:rPr>
          <w:rFonts w:ascii="Times New Roman" w:hAnsi="Times New Roman" w:hint="eastAsia"/>
          <w:sz w:val="20"/>
          <w:szCs w:val="20"/>
        </w:rPr>
        <w:t xml:space="preserve">. As for TA, it will depend on the progress of PDCCH </w:t>
      </w:r>
      <w:proofErr w:type="gramStart"/>
      <w:r>
        <w:rPr>
          <w:rFonts w:ascii="Times New Roman" w:hAnsi="Times New Roman" w:hint="eastAsia"/>
          <w:sz w:val="20"/>
          <w:szCs w:val="20"/>
        </w:rPr>
        <w:t>order based</w:t>
      </w:r>
      <w:proofErr w:type="gramEnd"/>
      <w:r>
        <w:rPr>
          <w:rFonts w:ascii="Times New Roman" w:hAnsi="Times New Roman" w:hint="eastAsia"/>
          <w:sz w:val="20"/>
          <w:szCs w:val="20"/>
        </w:rPr>
        <w:t xml:space="preserve"> RACH. To be specific, TA field should be present in the cell switch command only if RAR is not</w:t>
      </w:r>
      <w:r>
        <w:rPr>
          <w:rFonts w:ascii="Times New Roman" w:hAnsi="Times New Roman" w:hint="eastAsia"/>
          <w:sz w:val="20"/>
          <w:szCs w:val="20"/>
        </w:rPr>
        <w:t xml:space="preserve"> needed for PDCCH </w:t>
      </w:r>
      <w:proofErr w:type="gramStart"/>
      <w:r>
        <w:rPr>
          <w:rFonts w:ascii="Times New Roman" w:hAnsi="Times New Roman" w:hint="eastAsia"/>
          <w:sz w:val="20"/>
          <w:szCs w:val="20"/>
        </w:rPr>
        <w:t>order based</w:t>
      </w:r>
      <w:proofErr w:type="gramEnd"/>
      <w:r>
        <w:rPr>
          <w:rFonts w:ascii="Times New Roman" w:hAnsi="Times New Roman" w:hint="eastAsia"/>
          <w:sz w:val="20"/>
          <w:szCs w:val="20"/>
        </w:rPr>
        <w:t xml:space="preserve"> RACH. Otherwise, TA should be absent in cell switch command.</w:t>
      </w:r>
      <w:r>
        <w:rPr>
          <w:rFonts w:ascii="Times New Roman" w:hAnsi="Times New Roman" w:hint="eastAsia"/>
          <w:sz w:val="20"/>
          <w:szCs w:val="20"/>
        </w:rPr>
        <w:t xml:space="preserve"> Besides, C-RNTI can be also included in cell switch command since such method can save storage overhead at UE side and resource overhead at NW side, e.g., UE needs t</w:t>
      </w:r>
      <w:r>
        <w:rPr>
          <w:rFonts w:ascii="Times New Roman" w:hAnsi="Times New Roman" w:hint="eastAsia"/>
          <w:sz w:val="20"/>
          <w:szCs w:val="20"/>
        </w:rPr>
        <w:t xml:space="preserve">o restore C-RNTI for all candidate cells before cell switch command. More considerations can be found in our </w:t>
      </w:r>
      <w:r>
        <w:rPr>
          <w:rFonts w:ascii="Times New Roman" w:eastAsia="宋体" w:hAnsi="Times New Roman" w:hint="eastAsia"/>
          <w:sz w:val="20"/>
          <w:szCs w:val="20"/>
        </w:rPr>
        <w:t>companion contribution [</w:t>
      </w:r>
      <w:r>
        <w:rPr>
          <w:rFonts w:ascii="Times New Roman" w:eastAsia="宋体" w:hAnsi="Times New Roman" w:hint="eastAsia"/>
          <w:sz w:val="20"/>
          <w:szCs w:val="20"/>
        </w:rPr>
        <w:t>9</w:t>
      </w:r>
      <w:r>
        <w:rPr>
          <w:rFonts w:ascii="Times New Roman" w:eastAsia="宋体" w:hAnsi="Times New Roman" w:hint="eastAsia"/>
          <w:sz w:val="20"/>
          <w:szCs w:val="20"/>
        </w:rPr>
        <w:t>].</w:t>
      </w:r>
    </w:p>
    <w:p w:rsidR="00861DD0" w:rsidRDefault="00944580">
      <w:pPr>
        <w:snapToGrid w:val="0"/>
        <w:spacing w:after="0" w:line="288" w:lineRule="auto"/>
        <w:jc w:val="both"/>
        <w:rPr>
          <w:rFonts w:ascii="Times New Roman" w:hAnsi="Times New Roman"/>
          <w:i/>
          <w:sz w:val="20"/>
          <w:szCs w:val="20"/>
        </w:rPr>
      </w:pPr>
      <w:r>
        <w:rPr>
          <w:rFonts w:ascii="Times New Roman" w:hAnsi="Times New Roman"/>
          <w:b/>
          <w:bCs/>
          <w:i/>
          <w:sz w:val="20"/>
          <w:szCs w:val="20"/>
        </w:rPr>
        <w:t>Proposal 1</w:t>
      </w:r>
      <w:r>
        <w:rPr>
          <w:rFonts w:ascii="Times New Roman" w:hAnsi="Times New Roman" w:hint="eastAsia"/>
          <w:b/>
          <w:bCs/>
          <w:i/>
          <w:sz w:val="20"/>
          <w:szCs w:val="20"/>
        </w:rPr>
        <w:t>8</w:t>
      </w:r>
      <w:r>
        <w:rPr>
          <w:rFonts w:ascii="Times New Roman" w:hAnsi="Times New Roman"/>
          <w:b/>
          <w:bCs/>
          <w:i/>
          <w:sz w:val="20"/>
          <w:szCs w:val="20"/>
        </w:rPr>
        <w:t xml:space="preserve">: </w:t>
      </w:r>
      <w:r>
        <w:rPr>
          <w:rFonts w:ascii="Times New Roman" w:hAnsi="Times New Roman" w:hint="eastAsia"/>
          <w:i/>
          <w:sz w:val="20"/>
          <w:szCs w:val="20"/>
        </w:rPr>
        <w:t>Cell switch command can include the following contents:</w:t>
      </w:r>
      <w:r>
        <w:rPr>
          <w:rFonts w:ascii="Times New Roman" w:hAnsi="Times New Roman"/>
          <w:i/>
          <w:sz w:val="20"/>
          <w:szCs w:val="20"/>
        </w:rPr>
        <w:t xml:space="preserve"> </w:t>
      </w:r>
    </w:p>
    <w:p w:rsidR="00861DD0" w:rsidRDefault="00944580">
      <w:pPr>
        <w:numPr>
          <w:ilvl w:val="0"/>
          <w:numId w:val="19"/>
        </w:numPr>
        <w:snapToGrid w:val="0"/>
        <w:spacing w:after="0" w:line="288" w:lineRule="auto"/>
        <w:jc w:val="both"/>
        <w:rPr>
          <w:rFonts w:ascii="Times New Roman" w:hAnsi="Times New Roman"/>
          <w:i/>
          <w:iCs/>
          <w:sz w:val="20"/>
          <w:szCs w:val="20"/>
        </w:rPr>
      </w:pPr>
      <w:r>
        <w:rPr>
          <w:rFonts w:ascii="Times New Roman" w:hAnsi="Times New Roman" w:hint="eastAsia"/>
          <w:i/>
          <w:iCs/>
          <w:sz w:val="20"/>
          <w:szCs w:val="20"/>
        </w:rPr>
        <w:t>Target cell index</w:t>
      </w:r>
    </w:p>
    <w:p w:rsidR="00861DD0" w:rsidRDefault="00944580">
      <w:pPr>
        <w:numPr>
          <w:ilvl w:val="0"/>
          <w:numId w:val="19"/>
        </w:numPr>
        <w:snapToGrid w:val="0"/>
        <w:spacing w:after="0" w:line="288" w:lineRule="auto"/>
        <w:jc w:val="both"/>
        <w:rPr>
          <w:rFonts w:ascii="Times New Roman" w:hAnsi="Times New Roman"/>
          <w:i/>
          <w:iCs/>
          <w:sz w:val="20"/>
          <w:szCs w:val="20"/>
        </w:rPr>
      </w:pPr>
      <w:r>
        <w:rPr>
          <w:rFonts w:ascii="Times New Roman" w:hAnsi="Times New Roman" w:hint="eastAsia"/>
          <w:i/>
          <w:iCs/>
          <w:sz w:val="20"/>
          <w:szCs w:val="20"/>
        </w:rPr>
        <w:t>TCI state corresponding to targ</w:t>
      </w:r>
      <w:r>
        <w:rPr>
          <w:rFonts w:ascii="Times New Roman" w:hAnsi="Times New Roman" w:hint="eastAsia"/>
          <w:i/>
          <w:iCs/>
          <w:sz w:val="20"/>
          <w:szCs w:val="20"/>
        </w:rPr>
        <w:t>et cell</w:t>
      </w:r>
    </w:p>
    <w:p w:rsidR="00861DD0" w:rsidRDefault="00944580">
      <w:pPr>
        <w:numPr>
          <w:ilvl w:val="0"/>
          <w:numId w:val="19"/>
        </w:numPr>
        <w:snapToGrid w:val="0"/>
        <w:spacing w:after="0" w:line="288" w:lineRule="auto"/>
        <w:jc w:val="both"/>
        <w:rPr>
          <w:rFonts w:ascii="Times New Roman" w:hAnsi="Times New Roman"/>
          <w:i/>
          <w:iCs/>
          <w:sz w:val="20"/>
          <w:szCs w:val="20"/>
        </w:rPr>
      </w:pPr>
      <w:r>
        <w:rPr>
          <w:rFonts w:ascii="Times New Roman" w:hAnsi="Times New Roman" w:hint="eastAsia"/>
          <w:i/>
          <w:iCs/>
          <w:sz w:val="20"/>
          <w:szCs w:val="20"/>
        </w:rPr>
        <w:t>C-RNTI</w:t>
      </w:r>
    </w:p>
    <w:p w:rsidR="00861DD0" w:rsidRDefault="00944580">
      <w:pPr>
        <w:numPr>
          <w:ilvl w:val="0"/>
          <w:numId w:val="19"/>
        </w:numPr>
        <w:snapToGrid w:val="0"/>
        <w:spacing w:after="0" w:line="288" w:lineRule="auto"/>
        <w:jc w:val="both"/>
        <w:rPr>
          <w:rFonts w:ascii="Times New Roman" w:hAnsi="Times New Roman"/>
          <w:i/>
          <w:iCs/>
          <w:sz w:val="20"/>
          <w:szCs w:val="20"/>
        </w:rPr>
      </w:pPr>
      <w:r>
        <w:rPr>
          <w:rFonts w:ascii="Times New Roman" w:hAnsi="Times New Roman" w:hint="eastAsia"/>
          <w:i/>
          <w:iCs/>
          <w:sz w:val="20"/>
          <w:szCs w:val="20"/>
        </w:rPr>
        <w:t>TA</w:t>
      </w:r>
    </w:p>
    <w:p w:rsidR="00861DD0" w:rsidRDefault="00944580">
      <w:pPr>
        <w:numPr>
          <w:ilvl w:val="0"/>
          <w:numId w:val="20"/>
        </w:numPr>
        <w:snapToGrid w:val="0"/>
        <w:spacing w:after="0" w:line="288" w:lineRule="auto"/>
        <w:ind w:left="840"/>
        <w:jc w:val="both"/>
        <w:rPr>
          <w:rFonts w:ascii="Times New Roman" w:hAnsi="Times New Roman"/>
          <w:i/>
          <w:sz w:val="20"/>
          <w:szCs w:val="20"/>
        </w:rPr>
      </w:pPr>
      <w:r>
        <w:rPr>
          <w:rFonts w:ascii="Times New Roman" w:hAnsi="Times New Roman" w:hint="eastAsia"/>
          <w:i/>
          <w:sz w:val="20"/>
          <w:szCs w:val="20"/>
        </w:rPr>
        <w:t xml:space="preserve">TA is present only if RAR is not needed for PDCCH </w:t>
      </w:r>
      <w:proofErr w:type="gramStart"/>
      <w:r>
        <w:rPr>
          <w:rFonts w:ascii="Times New Roman" w:hAnsi="Times New Roman" w:hint="eastAsia"/>
          <w:i/>
          <w:sz w:val="20"/>
          <w:szCs w:val="20"/>
        </w:rPr>
        <w:t>order based</w:t>
      </w:r>
      <w:proofErr w:type="gramEnd"/>
      <w:r>
        <w:rPr>
          <w:rFonts w:ascii="Times New Roman" w:hAnsi="Times New Roman" w:hint="eastAsia"/>
          <w:i/>
          <w:sz w:val="20"/>
          <w:szCs w:val="20"/>
        </w:rPr>
        <w:t xml:space="preserve"> RACH</w:t>
      </w:r>
    </w:p>
    <w:p w:rsidR="00861DD0" w:rsidRDefault="00944580">
      <w:pPr>
        <w:pStyle w:val="Heading2"/>
        <w:rPr>
          <w:rFonts w:eastAsia="宋体"/>
        </w:rPr>
      </w:pPr>
      <w:r>
        <w:rPr>
          <w:rFonts w:eastAsia="宋体" w:hint="eastAsia"/>
        </w:rPr>
        <w:lastRenderedPageBreak/>
        <w:t>2.6</w:t>
      </w:r>
      <w:r>
        <w:rPr>
          <w:rFonts w:eastAsia="宋体" w:hint="eastAsia"/>
        </w:rPr>
        <w:tab/>
        <w:t>DL synchronization</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legacy mobility model as shown in Figure </w:t>
      </w:r>
      <w:r>
        <w:rPr>
          <w:rFonts w:ascii="Times New Roman" w:hAnsi="Times New Roman" w:hint="eastAsia"/>
          <w:sz w:val="20"/>
          <w:szCs w:val="20"/>
        </w:rPr>
        <w:t>3</w:t>
      </w:r>
      <w:r>
        <w:rPr>
          <w:rFonts w:ascii="Times New Roman" w:hAnsi="Times New Roman" w:hint="eastAsia"/>
          <w:sz w:val="20"/>
          <w:szCs w:val="20"/>
        </w:rPr>
        <w:t xml:space="preserve">, after receiving cell switch command, UE is required to perform DL synchronization operation that </w:t>
      </w:r>
      <w:r>
        <w:rPr>
          <w:rFonts w:ascii="Times New Roman" w:hAnsi="Times New Roman" w:hint="eastAsia"/>
          <w:sz w:val="20"/>
          <w:szCs w:val="20"/>
        </w:rPr>
        <w:t>includes measuring the downlink signal of target cell to acquire time and frequency synchronization with a target cell and detecting the physical layer Cell ID of the target cell</w:t>
      </w:r>
      <w:r>
        <w:rPr>
          <w:rFonts w:ascii="Times New Roman" w:hAnsi="Times New Roman" w:hint="eastAsia"/>
          <w:sz w:val="20"/>
          <w:szCs w:val="20"/>
        </w:rPr>
        <w:t>. Actually, this step only achieve</w:t>
      </w:r>
      <w:r>
        <w:rPr>
          <w:rFonts w:ascii="Times New Roman" w:hAnsi="Times New Roman" w:hint="eastAsia"/>
          <w:sz w:val="20"/>
          <w:szCs w:val="20"/>
        </w:rPr>
        <w:t>s</w:t>
      </w:r>
      <w:r>
        <w:rPr>
          <w:rFonts w:ascii="Times New Roman" w:hAnsi="Times New Roman" w:hint="eastAsia"/>
          <w:sz w:val="20"/>
          <w:szCs w:val="20"/>
        </w:rPr>
        <w:t xml:space="preserve"> coarse synchronization.</w:t>
      </w:r>
    </w:p>
    <w:p w:rsidR="00861DD0" w:rsidRDefault="00944580">
      <w:pPr>
        <w:snapToGrid w:val="0"/>
        <w:spacing w:beforeLines="50" w:before="180" w:afterLines="50" w:after="180" w:line="288" w:lineRule="auto"/>
        <w:jc w:val="center"/>
        <w:rPr>
          <w:rFonts w:ascii="Arial" w:hAnsi="Arial" w:cs="Arial"/>
          <w:b/>
          <w:bCs/>
          <w:sz w:val="20"/>
          <w:szCs w:val="20"/>
        </w:rPr>
      </w:pPr>
      <w:r>
        <w:rPr>
          <w:rFonts w:ascii="Arial" w:hAnsi="Arial" w:cs="Arial"/>
          <w:b/>
          <w:bCs/>
          <w:noProof/>
          <w:sz w:val="20"/>
          <w:szCs w:val="20"/>
        </w:rPr>
        <w:drawing>
          <wp:inline distT="0" distB="0" distL="0" distR="0">
            <wp:extent cx="5789930" cy="1565275"/>
            <wp:effectExtent l="0" t="0" r="0" b="0"/>
            <wp:docPr id="1"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Timeline&#10;&#10;Description automatically generated with low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89930" cy="1565275"/>
                    </a:xfrm>
                    <a:prstGeom prst="rect">
                      <a:avLst/>
                    </a:prstGeom>
                    <a:noFill/>
                  </pic:spPr>
                </pic:pic>
              </a:graphicData>
            </a:graphic>
          </wp:inline>
        </w:drawing>
      </w:r>
    </w:p>
    <w:p w:rsidR="00861DD0" w:rsidRDefault="00944580">
      <w:pPr>
        <w:snapToGrid w:val="0"/>
        <w:spacing w:beforeLines="50" w:before="180" w:afterLines="50" w:after="180" w:line="288" w:lineRule="auto"/>
        <w:jc w:val="center"/>
        <w:rPr>
          <w:rFonts w:ascii="Times New Roman" w:hAnsi="Times New Roman"/>
          <w:sz w:val="20"/>
          <w:szCs w:val="20"/>
        </w:rPr>
      </w:pPr>
      <w:r>
        <w:rPr>
          <w:rFonts w:ascii="Times New Roman" w:hAnsi="Times New Roman"/>
          <w:b/>
          <w:sz w:val="20"/>
          <w:szCs w:val="20"/>
        </w:rPr>
        <w:t xml:space="preserve">Figure </w:t>
      </w:r>
      <w:r>
        <w:rPr>
          <w:rFonts w:ascii="Times New Roman" w:hAnsi="Times New Roman" w:hint="eastAsia"/>
          <w:b/>
          <w:sz w:val="20"/>
          <w:szCs w:val="20"/>
        </w:rPr>
        <w:t>3</w:t>
      </w:r>
      <w:r>
        <w:rPr>
          <w:rFonts w:ascii="Times New Roman" w:hAnsi="Times New Roman" w:hint="eastAsia"/>
          <w:b/>
          <w:sz w:val="20"/>
          <w:szCs w:val="20"/>
        </w:rPr>
        <w:t>.</w:t>
      </w:r>
      <w:r>
        <w:rPr>
          <w:rFonts w:ascii="Times New Roman" w:hAnsi="Times New Roman"/>
          <w:b/>
          <w:sz w:val="20"/>
          <w:szCs w:val="20"/>
        </w:rPr>
        <w:t xml:space="preserve"> A model of mobility latency before Rel-18 mobility enhancement</w:t>
      </w:r>
    </w:p>
    <w:p w:rsidR="00861DD0" w:rsidRDefault="00944580">
      <w:pPr>
        <w:numPr>
          <w:ilvl w:val="255"/>
          <w:numId w:val="0"/>
        </w:numPr>
        <w:snapToGrid w:val="0"/>
        <w:spacing w:beforeLines="50" w:before="180" w:afterLines="50" w:after="180" w:line="288" w:lineRule="auto"/>
        <w:jc w:val="both"/>
        <w:rPr>
          <w:rFonts w:ascii="Times New Roman" w:eastAsia="宋体" w:hAnsi="Times New Roman"/>
          <w:sz w:val="20"/>
          <w:szCs w:val="20"/>
        </w:rPr>
      </w:pPr>
      <w:r>
        <w:rPr>
          <w:rFonts w:ascii="Times New Roman" w:hAnsi="Times New Roman" w:hint="eastAsia"/>
          <w:sz w:val="20"/>
          <w:szCs w:val="20"/>
        </w:rPr>
        <w:t xml:space="preserve">In order to </w:t>
      </w:r>
      <w:r>
        <w:rPr>
          <w:rFonts w:ascii="Times New Roman" w:hAnsi="Times New Roman" w:hint="eastAsia"/>
          <w:sz w:val="20"/>
          <w:szCs w:val="20"/>
        </w:rPr>
        <w:t>improve</w:t>
      </w:r>
      <w:r>
        <w:rPr>
          <w:rFonts w:ascii="Times New Roman" w:hAnsi="Times New Roman" w:hint="eastAsia"/>
          <w:sz w:val="20"/>
          <w:szCs w:val="20"/>
        </w:rPr>
        <w:t xml:space="preserve"> demodulation performance</w:t>
      </w:r>
      <w:r>
        <w:rPr>
          <w:rFonts w:ascii="Times New Roman" w:hAnsi="Times New Roman" w:hint="eastAsia"/>
          <w:sz w:val="20"/>
          <w:szCs w:val="20"/>
        </w:rPr>
        <w:t xml:space="preserve"> and minimize spec</w:t>
      </w:r>
      <w:r>
        <w:rPr>
          <w:rFonts w:ascii="Times New Roman" w:hAnsi="Times New Roman" w:hint="eastAsia"/>
          <w:sz w:val="20"/>
          <w:szCs w:val="20"/>
        </w:rPr>
        <w:t>ification</w:t>
      </w:r>
      <w:r>
        <w:rPr>
          <w:rFonts w:ascii="Times New Roman" w:hAnsi="Times New Roman" w:hint="eastAsia"/>
          <w:sz w:val="20"/>
          <w:szCs w:val="20"/>
        </w:rPr>
        <w:t xml:space="preserve"> impact</w:t>
      </w:r>
      <w:r>
        <w:rPr>
          <w:rFonts w:ascii="Times New Roman" w:hAnsi="Times New Roman" w:hint="eastAsia"/>
          <w:sz w:val="20"/>
          <w:szCs w:val="20"/>
        </w:rPr>
        <w:t>s</w:t>
      </w:r>
      <w:r>
        <w:rPr>
          <w:rFonts w:ascii="Times New Roman" w:hAnsi="Times New Roman" w:hint="eastAsia"/>
          <w:sz w:val="20"/>
          <w:szCs w:val="20"/>
        </w:rPr>
        <w:t xml:space="preserve">, a fine synchronization can be performed before cell switch command, which can be regarded as a part </w:t>
      </w:r>
      <w:r>
        <w:rPr>
          <w:rFonts w:ascii="Times New Roman" w:hAnsi="Times New Roman" w:hint="eastAsia"/>
          <w:sz w:val="20"/>
          <w:szCs w:val="20"/>
        </w:rPr>
        <w:t xml:space="preserve">of DL synchronization. In such case, DL synchronization procedure includes two parts: one is coarse synchronization based on SSB, the other is fine synchronization based on TRS, where TRS can be reference RS included in the activated TCI states. Note that </w:t>
      </w:r>
      <w:r>
        <w:rPr>
          <w:rFonts w:ascii="Times New Roman" w:hAnsi="Times New Roman" w:hint="eastAsia"/>
          <w:sz w:val="20"/>
          <w:szCs w:val="20"/>
        </w:rPr>
        <w:t xml:space="preserve">TRS is used as a reference RS that is </w:t>
      </w:r>
      <w:proofErr w:type="spellStart"/>
      <w:r>
        <w:rPr>
          <w:rFonts w:ascii="Times New Roman" w:hAnsi="Times New Roman" w:hint="eastAsia"/>
          <w:sz w:val="20"/>
          <w:szCs w:val="20"/>
        </w:rPr>
        <w:t>QCLed</w:t>
      </w:r>
      <w:proofErr w:type="spellEnd"/>
      <w:r>
        <w:rPr>
          <w:rFonts w:ascii="Times New Roman" w:hAnsi="Times New Roman" w:hint="eastAsia"/>
          <w:sz w:val="20"/>
          <w:szCs w:val="20"/>
        </w:rPr>
        <w:t xml:space="preserve"> with DMRS of PDSCH/PDCCH in legacy.</w:t>
      </w:r>
    </w:p>
    <w:p w:rsidR="00861DD0" w:rsidRDefault="00944580">
      <w:pPr>
        <w:snapToGrid w:val="0"/>
        <w:spacing w:beforeLines="50" w:before="180" w:after="0" w:line="288" w:lineRule="auto"/>
        <w:jc w:val="both"/>
        <w:rPr>
          <w:rFonts w:ascii="Times New Roman" w:hAnsi="Times New Roman"/>
          <w:bCs/>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19</w:t>
      </w:r>
      <w:r>
        <w:rPr>
          <w:rFonts w:ascii="Times New Roman" w:hAnsi="Times New Roman"/>
          <w:b/>
          <w:bCs/>
          <w:i/>
          <w:sz w:val="20"/>
          <w:szCs w:val="20"/>
        </w:rPr>
        <w:t xml:space="preserve">: </w:t>
      </w:r>
      <w:r>
        <w:rPr>
          <w:rFonts w:ascii="Times New Roman" w:hAnsi="Times New Roman" w:hint="eastAsia"/>
          <w:bCs/>
          <w:i/>
          <w:sz w:val="20"/>
          <w:szCs w:val="20"/>
        </w:rPr>
        <w:t xml:space="preserve">In order to </w:t>
      </w:r>
      <w:r>
        <w:rPr>
          <w:rFonts w:ascii="Times New Roman" w:hAnsi="Times New Roman" w:hint="eastAsia"/>
          <w:bCs/>
          <w:i/>
          <w:sz w:val="20"/>
          <w:szCs w:val="20"/>
        </w:rPr>
        <w:t>improve</w:t>
      </w:r>
      <w:r>
        <w:rPr>
          <w:rFonts w:ascii="Times New Roman" w:hAnsi="Times New Roman" w:hint="eastAsia"/>
          <w:bCs/>
          <w:i/>
          <w:sz w:val="20"/>
          <w:szCs w:val="20"/>
        </w:rPr>
        <w:t xml:space="preserve"> demodulation performance</w:t>
      </w:r>
      <w:r>
        <w:rPr>
          <w:rFonts w:ascii="Times New Roman" w:hAnsi="Times New Roman" w:hint="eastAsia"/>
          <w:bCs/>
          <w:i/>
          <w:sz w:val="20"/>
          <w:szCs w:val="20"/>
        </w:rPr>
        <w:t xml:space="preserve"> and minimize spec impact, DL synchronization procedure should include two parts:</w:t>
      </w:r>
    </w:p>
    <w:p w:rsidR="00861DD0" w:rsidRDefault="00944580">
      <w:pPr>
        <w:numPr>
          <w:ilvl w:val="0"/>
          <w:numId w:val="19"/>
        </w:numPr>
        <w:snapToGrid w:val="0"/>
        <w:spacing w:after="0" w:line="288" w:lineRule="auto"/>
        <w:jc w:val="both"/>
        <w:rPr>
          <w:i/>
          <w:sz w:val="20"/>
          <w:szCs w:val="20"/>
        </w:rPr>
      </w:pPr>
      <w:r>
        <w:rPr>
          <w:rFonts w:ascii="Times New Roman" w:hAnsi="Times New Roman" w:hint="eastAsia"/>
          <w:i/>
          <w:sz w:val="20"/>
          <w:szCs w:val="20"/>
        </w:rPr>
        <w:t>(1) coarse synchronization</w:t>
      </w:r>
      <w:r>
        <w:rPr>
          <w:rFonts w:ascii="Times New Roman" w:hAnsi="Times New Roman" w:hint="eastAsia"/>
          <w:i/>
          <w:sz w:val="20"/>
          <w:szCs w:val="20"/>
        </w:rPr>
        <w:t xml:space="preserve"> based on SSB;</w:t>
      </w:r>
    </w:p>
    <w:p w:rsidR="00861DD0" w:rsidRDefault="00944580">
      <w:pPr>
        <w:numPr>
          <w:ilvl w:val="0"/>
          <w:numId w:val="19"/>
        </w:numPr>
        <w:snapToGrid w:val="0"/>
        <w:spacing w:after="0" w:line="288" w:lineRule="auto"/>
        <w:jc w:val="both"/>
        <w:rPr>
          <w:rFonts w:ascii="Times New Roman" w:hAnsi="Times New Roman"/>
          <w:i/>
          <w:sz w:val="20"/>
          <w:szCs w:val="20"/>
        </w:rPr>
      </w:pPr>
      <w:r>
        <w:rPr>
          <w:rFonts w:ascii="Times New Roman" w:hAnsi="Times New Roman" w:hint="eastAsia"/>
          <w:i/>
          <w:sz w:val="20"/>
          <w:szCs w:val="20"/>
        </w:rPr>
        <w:t>(2) fine synchronization based on TRS indicated in the activated TCI states</w:t>
      </w:r>
      <w:r>
        <w:rPr>
          <w:rFonts w:ascii="Times New Roman" w:hAnsi="Times New Roman"/>
          <w:i/>
          <w:sz w:val="20"/>
          <w:szCs w:val="20"/>
        </w:rPr>
        <w:t>.</w:t>
      </w:r>
    </w:p>
    <w:bookmarkEnd w:id="7"/>
    <w:bookmarkEnd w:id="8"/>
    <w:bookmarkEnd w:id="9"/>
    <w:p w:rsidR="00861DD0" w:rsidRDefault="00944580">
      <w:pPr>
        <w:pStyle w:val="Heading1"/>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t>Conclusion</w:t>
      </w:r>
    </w:p>
    <w:p w:rsidR="00861DD0" w:rsidRDefault="00944580">
      <w:pPr>
        <w:snapToGrid w:val="0"/>
        <w:spacing w:beforeLines="50" w:before="180" w:afterLines="50" w:after="180" w:line="240" w:lineRule="auto"/>
        <w:jc w:val="both"/>
        <w:rPr>
          <w:rFonts w:ascii="Times New Roman" w:hAnsi="Times New Roman"/>
          <w:iCs/>
          <w:sz w:val="20"/>
          <w:szCs w:val="20"/>
        </w:rPr>
      </w:pPr>
      <w:bookmarkStart w:id="10" w:name="OLE_LINK11"/>
      <w:bookmarkStart w:id="11" w:name="OLE_LINK10"/>
      <w:r>
        <w:rPr>
          <w:rFonts w:ascii="Times New Roman" w:hAnsi="Times New Roman"/>
          <w:sz w:val="20"/>
          <w:szCs w:val="20"/>
          <w:lang w:val="en-GB"/>
        </w:rPr>
        <w:t xml:space="preserve">In this contribution, we will share </w:t>
      </w:r>
      <w:r>
        <w:rPr>
          <w:rFonts w:ascii="Times New Roman" w:hAnsi="Times New Roman"/>
          <w:sz w:val="20"/>
          <w:szCs w:val="20"/>
        </w:rPr>
        <w:t xml:space="preserve">our views on Rel-18 L1/L2 </w:t>
      </w:r>
      <w:r>
        <w:rPr>
          <w:rFonts w:ascii="Times New Roman" w:hAnsi="Times New Roman" w:hint="eastAsia"/>
          <w:sz w:val="20"/>
          <w:szCs w:val="20"/>
        </w:rPr>
        <w:t>triggered</w:t>
      </w:r>
      <w:r>
        <w:rPr>
          <w:rFonts w:ascii="Times New Roman" w:hAnsi="Times New Roman"/>
          <w:sz w:val="20"/>
          <w:szCs w:val="20"/>
        </w:rPr>
        <w:t xml:space="preserve"> mobility</w:t>
      </w:r>
      <w:r>
        <w:rPr>
          <w:rFonts w:ascii="Times New Roman" w:hAnsi="Times New Roman"/>
          <w:i/>
          <w:iCs/>
          <w:sz w:val="20"/>
          <w:szCs w:val="20"/>
        </w:rPr>
        <w:t xml:space="preserve">. </w:t>
      </w:r>
      <w:r>
        <w:rPr>
          <w:rFonts w:ascii="Times New Roman" w:hAnsi="Times New Roman"/>
          <w:iCs/>
          <w:sz w:val="20"/>
          <w:szCs w:val="20"/>
        </w:rPr>
        <w:t>The proposals</w:t>
      </w:r>
      <w:r>
        <w:rPr>
          <w:rFonts w:ascii="Times New Roman" w:hAnsi="Times New Roman" w:hint="eastAsia"/>
          <w:iCs/>
          <w:sz w:val="20"/>
          <w:szCs w:val="20"/>
        </w:rPr>
        <w:t xml:space="preserve"> </w:t>
      </w:r>
      <w:r>
        <w:rPr>
          <w:rFonts w:ascii="Times New Roman" w:hAnsi="Times New Roman"/>
          <w:iCs/>
          <w:sz w:val="20"/>
          <w:szCs w:val="20"/>
        </w:rPr>
        <w:t>are provided as follows:</w:t>
      </w:r>
    </w:p>
    <w:p w:rsidR="00861DD0" w:rsidRDefault="00944580">
      <w:pPr>
        <w:snapToGrid w:val="0"/>
        <w:spacing w:beforeLines="50" w:before="180" w:afterLines="50" w:after="180" w:line="288" w:lineRule="auto"/>
        <w:jc w:val="both"/>
        <w:rPr>
          <w:rFonts w:ascii="Times New Roman" w:hAnsi="Times New Roman"/>
          <w:i/>
          <w:sz w:val="20"/>
          <w:szCs w:val="20"/>
        </w:rPr>
      </w:pPr>
      <w:r>
        <w:rPr>
          <w:rFonts w:ascii="Times New Roman" w:hAnsi="Times New Roman"/>
          <w:b/>
          <w:bCs/>
          <w:i/>
          <w:sz w:val="20"/>
          <w:szCs w:val="20"/>
        </w:rPr>
        <w:t>Proposal 1:</w:t>
      </w:r>
      <w:r>
        <w:rPr>
          <w:rFonts w:ascii="Times New Roman" w:hAnsi="Times New Roman"/>
          <w:i/>
          <w:sz w:val="20"/>
          <w:szCs w:val="20"/>
        </w:rPr>
        <w:t xml:space="preserve"> In addition to SSB</w:t>
      </w:r>
      <w:r>
        <w:rPr>
          <w:rFonts w:ascii="Times New Roman" w:hAnsi="Times New Roman" w:hint="eastAsia"/>
          <w:i/>
          <w:sz w:val="20"/>
          <w:szCs w:val="20"/>
        </w:rPr>
        <w:t xml:space="preserve"> based measurement RS</w:t>
      </w:r>
      <w:r>
        <w:rPr>
          <w:rFonts w:ascii="Times New Roman" w:hAnsi="Times New Roman"/>
          <w:i/>
          <w:sz w:val="20"/>
          <w:szCs w:val="20"/>
        </w:rPr>
        <w:t xml:space="preserve">, </w:t>
      </w:r>
      <w:r>
        <w:rPr>
          <w:rFonts w:ascii="Times New Roman" w:hAnsi="Times New Roman" w:hint="eastAsia"/>
          <w:i/>
          <w:sz w:val="20"/>
          <w:szCs w:val="20"/>
        </w:rPr>
        <w:t>CSI-RS based measurement RS should be supported in Rel-18 LTM.</w:t>
      </w:r>
    </w:p>
    <w:p w:rsidR="00861DD0" w:rsidRDefault="00944580">
      <w:pPr>
        <w:numPr>
          <w:ilvl w:val="255"/>
          <w:numId w:val="0"/>
        </w:numPr>
        <w:snapToGrid w:val="0"/>
        <w:spacing w:beforeLines="50" w:before="180" w:afterLines="50" w:after="180" w:line="288" w:lineRule="auto"/>
        <w:jc w:val="both"/>
        <w:rPr>
          <w:rFonts w:ascii="Times New Roman" w:hAnsi="Times New Roman"/>
          <w:bCs/>
          <w:i/>
          <w:iCs/>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2</w:t>
      </w:r>
      <w:r>
        <w:rPr>
          <w:rFonts w:ascii="Times New Roman" w:hAnsi="Times New Roman"/>
          <w:b/>
          <w:bCs/>
          <w:i/>
          <w:sz w:val="20"/>
          <w:szCs w:val="20"/>
        </w:rPr>
        <w:t>:</w:t>
      </w:r>
      <w:r>
        <w:rPr>
          <w:rFonts w:ascii="Times New Roman" w:hAnsi="Times New Roman"/>
          <w:i/>
          <w:sz w:val="20"/>
          <w:szCs w:val="20"/>
        </w:rPr>
        <w:t xml:space="preserve"> </w:t>
      </w:r>
      <w:r>
        <w:rPr>
          <w:rFonts w:ascii="Times New Roman" w:hAnsi="Times New Roman" w:hint="eastAsia"/>
          <w:i/>
          <w:sz w:val="20"/>
          <w:szCs w:val="20"/>
        </w:rPr>
        <w:t xml:space="preserve">At least </w:t>
      </w:r>
      <w:r>
        <w:rPr>
          <w:rFonts w:ascii="Times New Roman" w:hAnsi="Times New Roman"/>
          <w:i/>
          <w:sz w:val="20"/>
          <w:szCs w:val="20"/>
        </w:rPr>
        <w:t xml:space="preserve">CSI-RS for </w:t>
      </w:r>
      <w:r>
        <w:rPr>
          <w:rFonts w:ascii="Times New Roman" w:hAnsi="Times New Roman" w:hint="eastAsia"/>
          <w:i/>
          <w:sz w:val="20"/>
          <w:szCs w:val="20"/>
        </w:rPr>
        <w:t xml:space="preserve">beam management and </w:t>
      </w:r>
      <w:r>
        <w:rPr>
          <w:rFonts w:ascii="Times New Roman" w:hAnsi="Times New Roman" w:hint="eastAsia"/>
          <w:i/>
          <w:sz w:val="20"/>
          <w:szCs w:val="20"/>
        </w:rPr>
        <w:t xml:space="preserve">CSI-RS for </w:t>
      </w:r>
      <w:r>
        <w:rPr>
          <w:rFonts w:ascii="Times New Roman" w:hAnsi="Times New Roman"/>
          <w:i/>
          <w:sz w:val="20"/>
          <w:szCs w:val="20"/>
        </w:rPr>
        <w:t>tracking</w:t>
      </w:r>
      <w:r>
        <w:rPr>
          <w:rFonts w:ascii="Times New Roman" w:hAnsi="Times New Roman" w:hint="eastAsia"/>
          <w:i/>
          <w:sz w:val="20"/>
          <w:szCs w:val="20"/>
        </w:rPr>
        <w:t xml:space="preserve"> </w:t>
      </w:r>
      <w:r>
        <w:rPr>
          <w:rFonts w:ascii="Times New Roman" w:hAnsi="Times New Roman"/>
          <w:i/>
          <w:sz w:val="20"/>
          <w:szCs w:val="20"/>
        </w:rPr>
        <w:t>should be supported for Rel-18 L</w:t>
      </w:r>
      <w:r>
        <w:rPr>
          <w:rFonts w:ascii="Times New Roman" w:hAnsi="Times New Roman" w:hint="eastAsia"/>
          <w:i/>
          <w:sz w:val="20"/>
          <w:szCs w:val="20"/>
        </w:rPr>
        <w:t>TM</w:t>
      </w:r>
      <w:r>
        <w:rPr>
          <w:rFonts w:ascii="Times New Roman" w:hAnsi="Times New Roman"/>
          <w:i/>
          <w:sz w:val="20"/>
          <w:szCs w:val="20"/>
        </w:rPr>
        <w:t>.</w:t>
      </w:r>
    </w:p>
    <w:p w:rsidR="00861DD0" w:rsidRDefault="00944580">
      <w:pPr>
        <w:snapToGrid w:val="0"/>
        <w:spacing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3</w:t>
      </w:r>
      <w:r>
        <w:rPr>
          <w:rFonts w:ascii="Times New Roman" w:hAnsi="Times New Roman"/>
          <w:b/>
          <w:bCs/>
          <w:i/>
          <w:sz w:val="20"/>
          <w:szCs w:val="20"/>
        </w:rPr>
        <w:t>:</w:t>
      </w:r>
      <w:r>
        <w:rPr>
          <w:rFonts w:ascii="Times New Roman" w:hAnsi="Times New Roman"/>
          <w:i/>
          <w:sz w:val="20"/>
          <w:szCs w:val="20"/>
        </w:rPr>
        <w:t xml:space="preserve"> </w:t>
      </w:r>
      <w:r>
        <w:rPr>
          <w:rFonts w:ascii="Times New Roman" w:hAnsi="Times New Roman" w:hint="eastAsia"/>
          <w:i/>
          <w:sz w:val="20"/>
          <w:szCs w:val="20"/>
        </w:rPr>
        <w:t xml:space="preserve">Regarding SSB based L1 intra- and inter-frequency </w:t>
      </w:r>
      <w:r>
        <w:rPr>
          <w:rFonts w:ascii="Times New Roman" w:hAnsi="Times New Roman" w:hint="eastAsia"/>
          <w:i/>
          <w:sz w:val="20"/>
          <w:szCs w:val="20"/>
        </w:rPr>
        <w:t>measurement,</w:t>
      </w:r>
    </w:p>
    <w:p w:rsidR="00861DD0" w:rsidRDefault="00944580">
      <w:pPr>
        <w:numPr>
          <w:ilvl w:val="0"/>
          <w:numId w:val="9"/>
        </w:numPr>
        <w:snapToGrid w:val="0"/>
        <w:spacing w:afterLines="50" w:after="180" w:line="288" w:lineRule="auto"/>
        <w:jc w:val="both"/>
        <w:rPr>
          <w:rFonts w:ascii="Times New Roman" w:hAnsi="Times New Roman"/>
          <w:i/>
          <w:sz w:val="20"/>
          <w:szCs w:val="20"/>
        </w:rPr>
      </w:pPr>
      <w:r>
        <w:rPr>
          <w:rFonts w:ascii="Times New Roman" w:hAnsi="Times New Roman" w:hint="eastAsia"/>
          <w:i/>
          <w:sz w:val="20"/>
          <w:szCs w:val="20"/>
        </w:rPr>
        <w:t xml:space="preserve">For Intra- and inter-frequency: Cell identification (e.g., PCI), </w:t>
      </w:r>
      <w:proofErr w:type="spellStart"/>
      <w:r>
        <w:rPr>
          <w:rFonts w:ascii="Times New Roman" w:hAnsi="Times New Roman" w:hint="eastAsia"/>
          <w:i/>
          <w:sz w:val="20"/>
          <w:szCs w:val="20"/>
        </w:rPr>
        <w:t>ssb</w:t>
      </w:r>
      <w:proofErr w:type="spellEnd"/>
      <w:r>
        <w:rPr>
          <w:rFonts w:ascii="Times New Roman" w:hAnsi="Times New Roman" w:hint="eastAsia"/>
          <w:i/>
          <w:sz w:val="20"/>
          <w:szCs w:val="20"/>
        </w:rPr>
        <w:t xml:space="preserve">-Periodicity, </w:t>
      </w:r>
      <w:proofErr w:type="spellStart"/>
      <w:r>
        <w:rPr>
          <w:rFonts w:ascii="Times New Roman" w:hAnsi="Times New Roman" w:hint="eastAsia"/>
          <w:i/>
          <w:sz w:val="20"/>
          <w:szCs w:val="20"/>
        </w:rPr>
        <w:t>ssb-PositionInBurst</w:t>
      </w:r>
      <w:proofErr w:type="spellEnd"/>
      <w:r>
        <w:rPr>
          <w:rFonts w:ascii="Times New Roman" w:hAnsi="Times New Roman" w:hint="eastAsia"/>
          <w:i/>
          <w:sz w:val="20"/>
          <w:szCs w:val="20"/>
        </w:rPr>
        <w:t>, ss-PBCH-</w:t>
      </w:r>
      <w:proofErr w:type="spellStart"/>
      <w:r>
        <w:rPr>
          <w:rFonts w:ascii="Times New Roman" w:hAnsi="Times New Roman" w:hint="eastAsia"/>
          <w:i/>
          <w:sz w:val="20"/>
          <w:szCs w:val="20"/>
        </w:rPr>
        <w:t>BlockPower</w:t>
      </w:r>
      <w:proofErr w:type="spellEnd"/>
      <w:r>
        <w:rPr>
          <w:rFonts w:ascii="Times New Roman" w:hAnsi="Times New Roman" w:hint="eastAsia"/>
          <w:i/>
          <w:sz w:val="20"/>
          <w:szCs w:val="20"/>
        </w:rPr>
        <w:t xml:space="preserve"> and measurement gap should be included in measurement configuration.</w:t>
      </w:r>
    </w:p>
    <w:p w:rsidR="00861DD0" w:rsidRDefault="00944580">
      <w:pPr>
        <w:numPr>
          <w:ilvl w:val="0"/>
          <w:numId w:val="9"/>
        </w:numPr>
        <w:snapToGrid w:val="0"/>
        <w:spacing w:afterLines="50" w:after="180" w:line="288" w:lineRule="auto"/>
        <w:jc w:val="both"/>
        <w:rPr>
          <w:rFonts w:ascii="Times New Roman" w:hAnsi="Times New Roman"/>
          <w:i/>
          <w:sz w:val="20"/>
          <w:szCs w:val="20"/>
        </w:rPr>
      </w:pPr>
      <w:r>
        <w:rPr>
          <w:rFonts w:ascii="Times New Roman" w:hAnsi="Times New Roman" w:hint="eastAsia"/>
          <w:i/>
          <w:sz w:val="20"/>
          <w:szCs w:val="20"/>
        </w:rPr>
        <w:t xml:space="preserve">For inter-frequency, at least </w:t>
      </w:r>
      <w:proofErr w:type="spellStart"/>
      <w:r>
        <w:rPr>
          <w:rFonts w:ascii="Times New Roman" w:hAnsi="Times New Roman" w:hint="eastAsia"/>
          <w:i/>
          <w:sz w:val="20"/>
          <w:szCs w:val="20"/>
        </w:rPr>
        <w:t>ssb</w:t>
      </w:r>
      <w:proofErr w:type="spellEnd"/>
      <w:r>
        <w:rPr>
          <w:rFonts w:ascii="Times New Roman" w:hAnsi="Times New Roman" w:hint="eastAsia"/>
          <w:i/>
          <w:sz w:val="20"/>
          <w:szCs w:val="20"/>
        </w:rPr>
        <w:t xml:space="preserve">-Freq, </w:t>
      </w:r>
      <w:proofErr w:type="spellStart"/>
      <w:r>
        <w:rPr>
          <w:rFonts w:ascii="Times New Roman" w:hAnsi="Times New Roman" w:hint="eastAsia"/>
          <w:i/>
          <w:sz w:val="20"/>
          <w:szCs w:val="20"/>
        </w:rPr>
        <w:t>ssbSubcarierSpacing</w:t>
      </w:r>
      <w:proofErr w:type="spellEnd"/>
      <w:r>
        <w:rPr>
          <w:rFonts w:ascii="Times New Roman" w:hAnsi="Times New Roman" w:hint="eastAsia"/>
          <w:i/>
          <w:sz w:val="20"/>
          <w:szCs w:val="20"/>
        </w:rPr>
        <w:t xml:space="preserve"> and SFN related information (e.g., </w:t>
      </w:r>
      <w:proofErr w:type="spellStart"/>
      <w:r>
        <w:rPr>
          <w:rFonts w:ascii="Times New Roman" w:hAnsi="Times New Roman" w:hint="eastAsia"/>
          <w:i/>
          <w:sz w:val="20"/>
          <w:szCs w:val="20"/>
        </w:rPr>
        <w:t>halfFrameIndex</w:t>
      </w:r>
      <w:proofErr w:type="spellEnd"/>
      <w:r>
        <w:rPr>
          <w:rFonts w:ascii="Times New Roman" w:hAnsi="Times New Roman" w:hint="eastAsia"/>
          <w:i/>
          <w:sz w:val="20"/>
          <w:szCs w:val="20"/>
        </w:rPr>
        <w:t>, sfn0-Offset (</w:t>
      </w:r>
      <w:proofErr w:type="spellStart"/>
      <w:r>
        <w:rPr>
          <w:rFonts w:ascii="Times New Roman" w:hAnsi="Times New Roman" w:hint="eastAsia"/>
          <w:i/>
          <w:sz w:val="20"/>
          <w:szCs w:val="20"/>
        </w:rPr>
        <w:t>sfn</w:t>
      </w:r>
      <w:proofErr w:type="spellEnd"/>
      <w:r>
        <w:rPr>
          <w:rFonts w:ascii="Times New Roman" w:hAnsi="Times New Roman" w:hint="eastAsia"/>
          <w:i/>
          <w:sz w:val="20"/>
          <w:szCs w:val="20"/>
        </w:rPr>
        <w:t xml:space="preserve">-Offset and </w:t>
      </w:r>
      <w:proofErr w:type="spellStart"/>
      <w:r>
        <w:rPr>
          <w:rFonts w:ascii="Times New Roman" w:hAnsi="Times New Roman" w:hint="eastAsia"/>
          <w:i/>
          <w:sz w:val="20"/>
          <w:szCs w:val="20"/>
        </w:rPr>
        <w:t>integerSubframeOffset</w:t>
      </w:r>
      <w:proofErr w:type="spellEnd"/>
      <w:r>
        <w:rPr>
          <w:rFonts w:ascii="Times New Roman" w:hAnsi="Times New Roman" w:hint="eastAsia"/>
          <w:i/>
          <w:sz w:val="20"/>
          <w:szCs w:val="20"/>
        </w:rPr>
        <w:t xml:space="preserve">) and </w:t>
      </w:r>
      <w:proofErr w:type="spellStart"/>
      <w:r>
        <w:rPr>
          <w:rFonts w:ascii="Times New Roman" w:hAnsi="Times New Roman" w:hint="eastAsia"/>
          <w:i/>
          <w:sz w:val="20"/>
          <w:szCs w:val="20"/>
        </w:rPr>
        <w:t>sfn</w:t>
      </w:r>
      <w:proofErr w:type="spellEnd"/>
      <w:r>
        <w:rPr>
          <w:rFonts w:ascii="Times New Roman" w:hAnsi="Times New Roman" w:hint="eastAsia"/>
          <w:i/>
          <w:sz w:val="20"/>
          <w:szCs w:val="20"/>
        </w:rPr>
        <w:t>-SSB-Offset) should be included in measurement configuration</w:t>
      </w:r>
    </w:p>
    <w:p w:rsidR="00861DD0" w:rsidRDefault="00944580">
      <w:pPr>
        <w:numPr>
          <w:ilvl w:val="0"/>
          <w:numId w:val="10"/>
        </w:numPr>
        <w:snapToGrid w:val="0"/>
        <w:spacing w:afterLines="50" w:after="180" w:line="288" w:lineRule="auto"/>
        <w:jc w:val="both"/>
        <w:rPr>
          <w:rFonts w:ascii="Times New Roman" w:hAnsi="Times New Roman"/>
          <w:i/>
          <w:sz w:val="20"/>
          <w:szCs w:val="20"/>
        </w:rPr>
      </w:pPr>
      <w:r>
        <w:rPr>
          <w:rFonts w:ascii="Times New Roman" w:hAnsi="Times New Roman" w:hint="eastAsia"/>
          <w:i/>
          <w:sz w:val="20"/>
          <w:szCs w:val="20"/>
        </w:rPr>
        <w:t>FFS: half Frame index.</w:t>
      </w:r>
    </w:p>
    <w:p w:rsidR="00861DD0" w:rsidRDefault="00944580">
      <w:pPr>
        <w:snapToGrid w:val="0"/>
        <w:spacing w:beforeLines="50" w:before="180" w:afterLines="50" w:after="180" w:line="288" w:lineRule="auto"/>
        <w:jc w:val="both"/>
        <w:rPr>
          <w:rFonts w:ascii="Times New Roman" w:hAnsi="Times New Roman"/>
          <w:i/>
          <w:sz w:val="20"/>
          <w:szCs w:val="20"/>
        </w:rPr>
      </w:pPr>
      <w:r>
        <w:rPr>
          <w:rFonts w:ascii="Times New Roman" w:hAnsi="Times New Roman"/>
          <w:b/>
          <w:bCs/>
          <w:i/>
          <w:sz w:val="20"/>
          <w:szCs w:val="20"/>
        </w:rPr>
        <w:lastRenderedPageBreak/>
        <w:t xml:space="preserve">Proposal </w:t>
      </w:r>
      <w:r>
        <w:rPr>
          <w:rFonts w:ascii="Times New Roman" w:hAnsi="Times New Roman" w:hint="eastAsia"/>
          <w:b/>
          <w:bCs/>
          <w:i/>
          <w:sz w:val="20"/>
          <w:szCs w:val="20"/>
        </w:rPr>
        <w:t>4</w:t>
      </w:r>
      <w:r>
        <w:rPr>
          <w:rFonts w:ascii="Times New Roman" w:hAnsi="Times New Roman"/>
          <w:b/>
          <w:bCs/>
          <w:i/>
          <w:sz w:val="20"/>
          <w:szCs w:val="20"/>
        </w:rPr>
        <w:t>:</w:t>
      </w:r>
      <w:r>
        <w:rPr>
          <w:rFonts w:ascii="Times New Roman" w:hAnsi="Times New Roman"/>
          <w:i/>
          <w:sz w:val="20"/>
          <w:szCs w:val="20"/>
        </w:rPr>
        <w:t xml:space="preserve"> It is recommended that RAN1 send </w:t>
      </w:r>
      <w:proofErr w:type="gramStart"/>
      <w:r>
        <w:rPr>
          <w:rFonts w:ascii="Times New Roman" w:hAnsi="Times New Roman"/>
          <w:i/>
          <w:sz w:val="20"/>
          <w:szCs w:val="20"/>
        </w:rPr>
        <w:t>an</w:t>
      </w:r>
      <w:proofErr w:type="gramEnd"/>
      <w:r>
        <w:rPr>
          <w:rFonts w:ascii="Times New Roman" w:hAnsi="Times New Roman"/>
          <w:i/>
          <w:sz w:val="20"/>
          <w:szCs w:val="20"/>
        </w:rPr>
        <w:t xml:space="preserve"> LS to RAN2 to confirm and clarify the importance of ping-pong issue and impact on Rel-18 L</w:t>
      </w:r>
      <w:r>
        <w:rPr>
          <w:rFonts w:ascii="Times New Roman" w:hAnsi="Times New Roman" w:hint="eastAsia"/>
          <w:i/>
          <w:sz w:val="20"/>
          <w:szCs w:val="20"/>
        </w:rPr>
        <w:t>TM</w:t>
      </w:r>
      <w:r>
        <w:rPr>
          <w:rFonts w:ascii="Times New Roman" w:hAnsi="Times New Roman"/>
          <w:i/>
          <w:sz w:val="20"/>
          <w:szCs w:val="20"/>
        </w:rPr>
        <w:t>.</w:t>
      </w:r>
    </w:p>
    <w:p w:rsidR="00861DD0" w:rsidRDefault="00944580">
      <w:pPr>
        <w:snapToGrid w:val="0"/>
        <w:spacing w:beforeLines="50" w:before="180"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5</w:t>
      </w:r>
      <w:r>
        <w:rPr>
          <w:rFonts w:ascii="Times New Roman" w:hAnsi="Times New Roman"/>
          <w:b/>
          <w:bCs/>
          <w:i/>
          <w:sz w:val="20"/>
          <w:szCs w:val="20"/>
        </w:rPr>
        <w:t xml:space="preserve">: </w:t>
      </w:r>
      <w:r>
        <w:rPr>
          <w:rFonts w:ascii="Times New Roman" w:hAnsi="Times New Roman" w:hint="eastAsia"/>
          <w:i/>
          <w:sz w:val="20"/>
          <w:szCs w:val="20"/>
        </w:rPr>
        <w:t>If ping-pong issue is confirmed to be solved, AI based beam prediction can be also used as a potential solution t</w:t>
      </w:r>
      <w:r>
        <w:rPr>
          <w:rFonts w:ascii="Times New Roman" w:hAnsi="Times New Roman" w:hint="eastAsia"/>
          <w:i/>
          <w:sz w:val="20"/>
          <w:szCs w:val="20"/>
        </w:rPr>
        <w:t>o improve robustness of cell switch decision in addition to the filtering method.</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6</w:t>
      </w:r>
      <w:r>
        <w:rPr>
          <w:rFonts w:ascii="Times New Roman" w:hAnsi="Times New Roman"/>
          <w:b/>
          <w:bCs/>
          <w:i/>
          <w:sz w:val="20"/>
          <w:szCs w:val="20"/>
        </w:rPr>
        <w:t>:</w:t>
      </w:r>
      <w:r>
        <w:rPr>
          <w:rFonts w:ascii="Times New Roman" w:hAnsi="Times New Roman"/>
          <w:i/>
          <w:sz w:val="20"/>
          <w:szCs w:val="20"/>
        </w:rPr>
        <w:t xml:space="preserve"> </w:t>
      </w:r>
      <w:r>
        <w:rPr>
          <w:rFonts w:ascii="Times New Roman" w:hAnsi="Times New Roman" w:hint="eastAsia"/>
          <w:i/>
          <w:sz w:val="20"/>
          <w:szCs w:val="20"/>
        </w:rPr>
        <w:t>Periodic and semi-persistent report on PUCCH should be supported in Rel-18 LTM.</w:t>
      </w:r>
      <w:r>
        <w:rPr>
          <w:rFonts w:ascii="Times New Roman" w:hAnsi="Times New Roman"/>
          <w:i/>
          <w:sz w:val="20"/>
          <w:szCs w:val="20"/>
        </w:rPr>
        <w:t xml:space="preserve"> </w:t>
      </w:r>
    </w:p>
    <w:p w:rsidR="00861DD0" w:rsidRDefault="00944580">
      <w:pPr>
        <w:snapToGrid w:val="0"/>
        <w:spacing w:beforeLines="50" w:before="180"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7</w:t>
      </w:r>
      <w:r>
        <w:rPr>
          <w:rFonts w:ascii="Times New Roman" w:hAnsi="Times New Roman"/>
          <w:b/>
          <w:bCs/>
          <w:i/>
          <w:sz w:val="20"/>
          <w:szCs w:val="20"/>
        </w:rPr>
        <w:t>:</w:t>
      </w:r>
      <w:r>
        <w:rPr>
          <w:rFonts w:ascii="Times New Roman" w:hAnsi="Times New Roman"/>
          <w:i/>
          <w:sz w:val="20"/>
          <w:szCs w:val="20"/>
        </w:rPr>
        <w:t xml:space="preserve"> In a single reporting instance,</w:t>
      </w:r>
      <w:r>
        <w:rPr>
          <w:rFonts w:ascii="Times New Roman" w:hAnsi="Times New Roman" w:hint="eastAsia"/>
          <w:i/>
          <w:sz w:val="20"/>
          <w:szCs w:val="20"/>
        </w:rPr>
        <w:t xml:space="preserve"> larger than 4 </w:t>
      </w:r>
      <w:r>
        <w:rPr>
          <w:rFonts w:ascii="Times New Roman" w:hAnsi="Times New Roman"/>
          <w:i/>
          <w:sz w:val="20"/>
          <w:szCs w:val="20"/>
        </w:rPr>
        <w:t>reported beam</w:t>
      </w:r>
      <w:r>
        <w:rPr>
          <w:rFonts w:ascii="Times New Roman" w:hAnsi="Times New Roman" w:hint="eastAsia"/>
          <w:i/>
          <w:sz w:val="20"/>
          <w:szCs w:val="20"/>
        </w:rPr>
        <w:t>s</w:t>
      </w:r>
      <w:r>
        <w:rPr>
          <w:rFonts w:ascii="Times New Roman" w:hAnsi="Times New Roman" w:hint="eastAsia"/>
          <w:i/>
          <w:sz w:val="20"/>
          <w:szCs w:val="20"/>
        </w:rPr>
        <w:t xml:space="preserve"> is supp</w:t>
      </w:r>
      <w:r>
        <w:rPr>
          <w:rFonts w:ascii="Times New Roman" w:hAnsi="Times New Roman" w:hint="eastAsia"/>
          <w:i/>
          <w:sz w:val="20"/>
          <w:szCs w:val="20"/>
        </w:rPr>
        <w:t xml:space="preserve">orted </w:t>
      </w:r>
      <w:r>
        <w:rPr>
          <w:rFonts w:ascii="Times New Roman" w:hAnsi="Times New Roman"/>
          <w:i/>
          <w:sz w:val="20"/>
          <w:szCs w:val="20"/>
        </w:rPr>
        <w:t>for Rel-18 L</w:t>
      </w:r>
      <w:r>
        <w:rPr>
          <w:rFonts w:ascii="Times New Roman" w:hAnsi="Times New Roman" w:hint="eastAsia"/>
          <w:i/>
          <w:sz w:val="20"/>
          <w:szCs w:val="20"/>
        </w:rPr>
        <w:t>TM</w:t>
      </w:r>
      <w:r>
        <w:rPr>
          <w:rFonts w:ascii="Times New Roman" w:hAnsi="Times New Roman"/>
          <w:i/>
          <w:sz w:val="20"/>
          <w:szCs w:val="20"/>
        </w:rPr>
        <w:t>,</w:t>
      </w:r>
    </w:p>
    <w:p w:rsidR="00861DD0" w:rsidRDefault="00944580">
      <w:pPr>
        <w:numPr>
          <w:ilvl w:val="0"/>
          <w:numId w:val="9"/>
        </w:numPr>
        <w:snapToGrid w:val="0"/>
        <w:spacing w:afterLines="50" w:after="180" w:line="288" w:lineRule="auto"/>
        <w:jc w:val="both"/>
        <w:rPr>
          <w:rFonts w:ascii="Times New Roman" w:hAnsi="Times New Roman"/>
          <w:i/>
          <w:sz w:val="20"/>
          <w:szCs w:val="20"/>
        </w:rPr>
      </w:pPr>
      <w:r>
        <w:rPr>
          <w:rFonts w:ascii="Times New Roman" w:hAnsi="Times New Roman" w:hint="eastAsia"/>
          <w:i/>
          <w:sz w:val="20"/>
          <w:szCs w:val="20"/>
        </w:rPr>
        <w:t>FFS: the maximum number of reported beam</w:t>
      </w:r>
      <w:r>
        <w:rPr>
          <w:rFonts w:ascii="Times New Roman" w:hAnsi="Times New Roman" w:hint="eastAsia"/>
          <w:i/>
          <w:sz w:val="20"/>
          <w:szCs w:val="20"/>
        </w:rPr>
        <w:t>(s)</w:t>
      </w:r>
      <w:r>
        <w:rPr>
          <w:rFonts w:ascii="Times New Roman" w:hAnsi="Times New Roman" w:hint="eastAsia"/>
          <w:i/>
          <w:sz w:val="20"/>
          <w:szCs w:val="20"/>
        </w:rPr>
        <w:t>, e.g., the number of beam</w:t>
      </w:r>
      <w:r>
        <w:rPr>
          <w:rFonts w:ascii="Times New Roman" w:hAnsi="Times New Roman" w:hint="eastAsia"/>
          <w:i/>
          <w:sz w:val="20"/>
          <w:szCs w:val="20"/>
        </w:rPr>
        <w:t>(s)</w:t>
      </w:r>
      <w:r>
        <w:rPr>
          <w:rFonts w:ascii="Times New Roman" w:hAnsi="Times New Roman" w:hint="eastAsia"/>
          <w:i/>
          <w:sz w:val="20"/>
          <w:szCs w:val="20"/>
        </w:rPr>
        <w:t xml:space="preserve"> per cell*the number of cell</w:t>
      </w:r>
      <w:r>
        <w:rPr>
          <w:rFonts w:ascii="Times New Roman" w:hAnsi="Times New Roman" w:hint="eastAsia"/>
          <w:i/>
          <w:sz w:val="20"/>
          <w:szCs w:val="20"/>
        </w:rPr>
        <w:t>(s)</w:t>
      </w:r>
      <w:r>
        <w:rPr>
          <w:rFonts w:ascii="Times New Roman" w:hAnsi="Times New Roman"/>
          <w:i/>
          <w:sz w:val="20"/>
          <w:szCs w:val="20"/>
        </w:rPr>
        <w:t xml:space="preserve">. </w:t>
      </w:r>
    </w:p>
    <w:p w:rsidR="00861DD0" w:rsidRDefault="00944580">
      <w:pPr>
        <w:snapToGrid w:val="0"/>
        <w:spacing w:beforeLines="50" w:before="180" w:afterLines="50" w:after="18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8</w:t>
      </w:r>
      <w:r>
        <w:rPr>
          <w:rFonts w:ascii="Times New Roman" w:hAnsi="Times New Roman"/>
          <w:b/>
          <w:bCs/>
          <w:i/>
          <w:sz w:val="20"/>
          <w:szCs w:val="20"/>
        </w:rPr>
        <w:t>:</w:t>
      </w:r>
      <w:r>
        <w:rPr>
          <w:rFonts w:ascii="Times New Roman" w:hAnsi="Times New Roman"/>
          <w:i/>
          <w:sz w:val="20"/>
          <w:szCs w:val="20"/>
        </w:rPr>
        <w:t xml:space="preserve"> </w:t>
      </w:r>
      <w:r>
        <w:rPr>
          <w:rFonts w:ascii="Times New Roman" w:hAnsi="Times New Roman" w:hint="eastAsia"/>
          <w:i/>
          <w:sz w:val="20"/>
          <w:szCs w:val="20"/>
        </w:rPr>
        <w:t xml:space="preserve">The issue on how to determine cell information corresponding to reported beam in </w:t>
      </w:r>
      <w:r>
        <w:rPr>
          <w:rFonts w:ascii="Times New Roman" w:hAnsi="Times New Roman"/>
          <w:i/>
          <w:sz w:val="20"/>
          <w:szCs w:val="20"/>
        </w:rPr>
        <w:t>a single report instance</w:t>
      </w:r>
      <w:r>
        <w:rPr>
          <w:rFonts w:ascii="Times New Roman" w:hAnsi="Times New Roman" w:hint="eastAsia"/>
          <w:i/>
          <w:sz w:val="20"/>
          <w:szCs w:val="20"/>
        </w:rPr>
        <w:t xml:space="preserve"> should be resolved</w:t>
      </w:r>
      <w:r>
        <w:rPr>
          <w:rFonts w:ascii="Times New Roman" w:hAnsi="Times New Roman"/>
          <w:i/>
          <w:sz w:val="20"/>
          <w:szCs w:val="20"/>
        </w:rPr>
        <w:t>,</w:t>
      </w:r>
      <w:r>
        <w:rPr>
          <w:rFonts w:ascii="Times New Roman" w:hAnsi="Times New Roman" w:hint="eastAsia"/>
          <w:i/>
          <w:sz w:val="20"/>
          <w:szCs w:val="20"/>
        </w:rPr>
        <w:t xml:space="preserve"> e.g., through bitmap or </w:t>
      </w:r>
      <w:r>
        <w:rPr>
          <w:rFonts w:ascii="Times New Roman" w:hAnsi="Times New Roman"/>
          <w:i/>
          <w:sz w:val="20"/>
          <w:szCs w:val="20"/>
        </w:rPr>
        <w:t>“</w:t>
      </w:r>
      <w:r>
        <w:rPr>
          <w:rFonts w:ascii="Times New Roman" w:hAnsi="Times New Roman" w:hint="eastAsia"/>
          <w:i/>
          <w:sz w:val="20"/>
          <w:szCs w:val="20"/>
        </w:rPr>
        <w:t>Cell identification</w:t>
      </w:r>
      <w:r>
        <w:rPr>
          <w:rFonts w:ascii="Times New Roman" w:hAnsi="Times New Roman"/>
          <w:i/>
          <w:sz w:val="20"/>
          <w:szCs w:val="20"/>
        </w:rPr>
        <w:t>”</w:t>
      </w:r>
      <w:r>
        <w:rPr>
          <w:rFonts w:ascii="Times New Roman" w:hAnsi="Times New Roman" w:hint="eastAsia"/>
          <w:i/>
          <w:sz w:val="20"/>
          <w:szCs w:val="20"/>
        </w:rPr>
        <w:t xml:space="preserve"> field indication.</w:t>
      </w:r>
    </w:p>
    <w:p w:rsidR="00861DD0" w:rsidRDefault="00944580">
      <w:pPr>
        <w:snapToGrid w:val="0"/>
        <w:spacing w:beforeLines="50" w:before="180"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9</w:t>
      </w:r>
      <w:r>
        <w:rPr>
          <w:rFonts w:ascii="Times New Roman" w:hAnsi="Times New Roman"/>
          <w:b/>
          <w:bCs/>
          <w:i/>
          <w:sz w:val="20"/>
          <w:szCs w:val="20"/>
        </w:rPr>
        <w:t>:</w:t>
      </w:r>
      <w:r>
        <w:rPr>
          <w:rFonts w:ascii="Times New Roman" w:hAnsi="Times New Roman"/>
          <w:i/>
          <w:sz w:val="20"/>
          <w:szCs w:val="20"/>
        </w:rPr>
        <w:t xml:space="preserve"> Regarding RSRP quantization and differential report, the same</w:t>
      </w:r>
      <w:r>
        <w:rPr>
          <w:rFonts w:ascii="Times New Roman" w:hAnsi="Times New Roman" w:hint="eastAsia"/>
          <w:i/>
          <w:sz w:val="20"/>
          <w:szCs w:val="20"/>
        </w:rPr>
        <w:t xml:space="preserve"> </w:t>
      </w:r>
      <w:r>
        <w:rPr>
          <w:rFonts w:ascii="Times New Roman" w:hAnsi="Times New Roman"/>
          <w:i/>
          <w:sz w:val="20"/>
          <w:szCs w:val="20"/>
        </w:rPr>
        <w:t>mechanism</w:t>
      </w:r>
      <w:r>
        <w:rPr>
          <w:rFonts w:ascii="Times New Roman" w:hAnsi="Times New Roman" w:hint="eastAsia"/>
          <w:i/>
          <w:sz w:val="20"/>
          <w:szCs w:val="20"/>
        </w:rPr>
        <w:t xml:space="preserve"> as </w:t>
      </w:r>
      <w:r>
        <w:rPr>
          <w:rFonts w:ascii="Times New Roman" w:hAnsi="Times New Roman"/>
          <w:i/>
          <w:sz w:val="20"/>
          <w:szCs w:val="20"/>
        </w:rPr>
        <w:t xml:space="preserve">in Rel-17 ICBM </w:t>
      </w:r>
      <w:r>
        <w:rPr>
          <w:rFonts w:ascii="Times New Roman" w:hAnsi="Times New Roman" w:hint="eastAsia"/>
          <w:i/>
          <w:sz w:val="20"/>
          <w:szCs w:val="20"/>
        </w:rPr>
        <w:t>should</w:t>
      </w:r>
      <w:r>
        <w:rPr>
          <w:rFonts w:ascii="Times New Roman" w:hAnsi="Times New Roman"/>
          <w:i/>
          <w:sz w:val="20"/>
          <w:szCs w:val="20"/>
        </w:rPr>
        <w:t xml:space="preserve"> be reused for Rel-18 L</w:t>
      </w:r>
      <w:r>
        <w:rPr>
          <w:rFonts w:ascii="Times New Roman" w:hAnsi="Times New Roman" w:hint="eastAsia"/>
          <w:i/>
          <w:sz w:val="20"/>
          <w:szCs w:val="20"/>
        </w:rPr>
        <w:t>TM</w:t>
      </w:r>
      <w:r>
        <w:rPr>
          <w:rFonts w:ascii="Times New Roman" w:hAnsi="Times New Roman" w:hint="eastAsia"/>
          <w:i/>
          <w:sz w:val="20"/>
          <w:szCs w:val="20"/>
        </w:rPr>
        <w:t xml:space="preserve"> as a starting point</w:t>
      </w:r>
      <w:r>
        <w:rPr>
          <w:rFonts w:ascii="Times New Roman" w:hAnsi="Times New Roman"/>
          <w:i/>
          <w:sz w:val="20"/>
          <w:szCs w:val="20"/>
        </w:rPr>
        <w:t>.</w:t>
      </w:r>
    </w:p>
    <w:p w:rsidR="00861DD0" w:rsidRDefault="00944580">
      <w:pPr>
        <w:numPr>
          <w:ilvl w:val="255"/>
          <w:numId w:val="0"/>
        </w:numPr>
        <w:snapToGrid w:val="0"/>
        <w:spacing w:beforeLines="50" w:before="180"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10</w:t>
      </w:r>
      <w:r>
        <w:rPr>
          <w:rFonts w:ascii="Times New Roman" w:hAnsi="Times New Roman"/>
          <w:b/>
          <w:bCs/>
          <w:i/>
          <w:sz w:val="20"/>
          <w:szCs w:val="20"/>
        </w:rPr>
        <w:t>:</w:t>
      </w:r>
      <w:r>
        <w:rPr>
          <w:rFonts w:ascii="Times New Roman" w:hAnsi="Times New Roman"/>
          <w:i/>
          <w:sz w:val="20"/>
          <w:szCs w:val="20"/>
        </w:rPr>
        <w:t xml:space="preserve"> </w:t>
      </w:r>
      <w:r>
        <w:rPr>
          <w:rFonts w:ascii="Times New Roman" w:hAnsi="Times New Roman" w:hint="eastAsia"/>
          <w:i/>
          <w:sz w:val="20"/>
          <w:szCs w:val="20"/>
        </w:rPr>
        <w:t>E</w:t>
      </w:r>
      <w:r>
        <w:rPr>
          <w:rFonts w:ascii="Times New Roman" w:hAnsi="Times New Roman"/>
          <w:i/>
          <w:sz w:val="20"/>
          <w:szCs w:val="20"/>
        </w:rPr>
        <w:t>vent-triggered reporting</w:t>
      </w:r>
      <w:r>
        <w:rPr>
          <w:rFonts w:ascii="Times New Roman" w:hAnsi="Times New Roman" w:hint="eastAsia"/>
          <w:i/>
          <w:sz w:val="20"/>
          <w:szCs w:val="20"/>
        </w:rPr>
        <w:t xml:space="preserve"> should be supported for Rel-18 LTM to compensate the shortage of </w:t>
      </w:r>
      <w:r>
        <w:rPr>
          <w:rFonts w:ascii="Times New Roman" w:hAnsi="Times New Roman"/>
          <w:i/>
          <w:sz w:val="20"/>
          <w:szCs w:val="20"/>
        </w:rPr>
        <w:t>CSI reporting</w:t>
      </w:r>
      <w:r>
        <w:rPr>
          <w:rFonts w:ascii="Times New Roman" w:hAnsi="Times New Roman" w:hint="eastAsia"/>
          <w:i/>
          <w:sz w:val="20"/>
          <w:szCs w:val="20"/>
        </w:rPr>
        <w:t>.</w:t>
      </w:r>
    </w:p>
    <w:p w:rsidR="00861DD0" w:rsidRDefault="00944580">
      <w:pPr>
        <w:numPr>
          <w:ilvl w:val="0"/>
          <w:numId w:val="9"/>
        </w:numPr>
        <w:snapToGrid w:val="0"/>
        <w:spacing w:afterLines="50" w:after="180" w:line="288" w:lineRule="auto"/>
        <w:jc w:val="both"/>
        <w:rPr>
          <w:rFonts w:ascii="Times New Roman" w:hAnsi="Times New Roman"/>
          <w:i/>
          <w:sz w:val="20"/>
          <w:szCs w:val="20"/>
        </w:rPr>
      </w:pPr>
      <w:r>
        <w:rPr>
          <w:rFonts w:ascii="Times New Roman" w:hAnsi="Times New Roman" w:hint="eastAsia"/>
          <w:i/>
          <w:sz w:val="20"/>
          <w:szCs w:val="20"/>
        </w:rPr>
        <w:t xml:space="preserve">Note that CSI reporting </w:t>
      </w:r>
      <w:r>
        <w:rPr>
          <w:rFonts w:ascii="Times New Roman" w:hAnsi="Times New Roman" w:hint="eastAsia"/>
          <w:i/>
          <w:sz w:val="20"/>
          <w:szCs w:val="20"/>
        </w:rPr>
        <w:t>and event-triggered reporting are not mutually exclusive, rather, complement each other.</w:t>
      </w:r>
    </w:p>
    <w:p w:rsidR="00861DD0" w:rsidRDefault="00944580">
      <w:pPr>
        <w:numPr>
          <w:ilvl w:val="255"/>
          <w:numId w:val="0"/>
        </w:numPr>
        <w:snapToGrid w:val="0"/>
        <w:spacing w:beforeLines="50" w:before="180"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11</w:t>
      </w:r>
      <w:r>
        <w:rPr>
          <w:rFonts w:ascii="Times New Roman" w:hAnsi="Times New Roman"/>
          <w:b/>
          <w:bCs/>
          <w:i/>
          <w:sz w:val="20"/>
          <w:szCs w:val="20"/>
        </w:rPr>
        <w:t>:</w:t>
      </w:r>
      <w:r>
        <w:rPr>
          <w:rFonts w:ascii="Times New Roman" w:hAnsi="Times New Roman"/>
          <w:i/>
          <w:sz w:val="20"/>
          <w:szCs w:val="20"/>
        </w:rPr>
        <w:t xml:space="preserve"> </w:t>
      </w:r>
      <w:r>
        <w:rPr>
          <w:rFonts w:ascii="Times New Roman" w:hAnsi="Times New Roman" w:hint="eastAsia"/>
          <w:i/>
          <w:sz w:val="20"/>
          <w:szCs w:val="20"/>
        </w:rPr>
        <w:t>For e</w:t>
      </w:r>
      <w:r>
        <w:rPr>
          <w:rFonts w:ascii="Times New Roman" w:hAnsi="Times New Roman"/>
          <w:i/>
          <w:sz w:val="20"/>
          <w:szCs w:val="20"/>
        </w:rPr>
        <w:t>vent-triggered reporting</w:t>
      </w:r>
      <w:r>
        <w:rPr>
          <w:rFonts w:ascii="Times New Roman" w:hAnsi="Times New Roman" w:hint="eastAsia"/>
          <w:i/>
          <w:sz w:val="20"/>
          <w:szCs w:val="20"/>
        </w:rPr>
        <w:t>, it is recommended to define the event, condition to start/stop the reporting and container to report.</w:t>
      </w:r>
    </w:p>
    <w:p w:rsidR="00861DD0" w:rsidRDefault="00944580">
      <w:pPr>
        <w:numPr>
          <w:ilvl w:val="255"/>
          <w:numId w:val="0"/>
        </w:numPr>
        <w:snapToGrid w:val="0"/>
        <w:spacing w:beforeLines="50" w:before="180" w:afterLines="50" w:after="18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hint="eastAsia"/>
          <w:b/>
          <w:bCs/>
          <w:i/>
          <w:sz w:val="20"/>
          <w:szCs w:val="20"/>
        </w:rPr>
        <w:t>2</w:t>
      </w:r>
      <w:r>
        <w:rPr>
          <w:rFonts w:ascii="Times New Roman" w:hAnsi="Times New Roman"/>
          <w:b/>
          <w:bCs/>
          <w:i/>
          <w:sz w:val="20"/>
          <w:szCs w:val="20"/>
        </w:rPr>
        <w:t>:</w:t>
      </w:r>
      <w:r>
        <w:rPr>
          <w:rFonts w:ascii="Times New Roman" w:hAnsi="Times New Roman"/>
          <w:i/>
          <w:sz w:val="20"/>
          <w:szCs w:val="20"/>
        </w:rPr>
        <w:t xml:space="preserve"> </w:t>
      </w:r>
      <w:r>
        <w:rPr>
          <w:rFonts w:ascii="Times New Roman" w:hAnsi="Times New Roman" w:hint="eastAsia"/>
          <w:i/>
          <w:sz w:val="20"/>
          <w:szCs w:val="20"/>
        </w:rPr>
        <w:t>For e</w:t>
      </w:r>
      <w:r>
        <w:rPr>
          <w:rFonts w:ascii="Times New Roman" w:hAnsi="Times New Roman"/>
          <w:i/>
          <w:sz w:val="20"/>
          <w:szCs w:val="20"/>
        </w:rPr>
        <w:t>ven</w:t>
      </w:r>
      <w:r>
        <w:rPr>
          <w:rFonts w:ascii="Times New Roman" w:hAnsi="Times New Roman"/>
          <w:i/>
          <w:sz w:val="20"/>
          <w:szCs w:val="20"/>
        </w:rPr>
        <w:t>t-triggered reporting</w:t>
      </w:r>
      <w:r>
        <w:rPr>
          <w:rFonts w:ascii="Times New Roman" w:hAnsi="Times New Roman" w:hint="eastAsia"/>
          <w:i/>
          <w:sz w:val="20"/>
          <w:szCs w:val="20"/>
        </w:rPr>
        <w:t xml:space="preserve">, </w:t>
      </w:r>
      <w:r>
        <w:rPr>
          <w:rFonts w:ascii="Times New Roman" w:hAnsi="Times New Roman"/>
          <w:i/>
          <w:sz w:val="20"/>
          <w:szCs w:val="20"/>
        </w:rPr>
        <w:t>MAC CE (e.g., similar BFR MAC CE) can be used carrying measurement report to save UL resources.</w:t>
      </w:r>
    </w:p>
    <w:p w:rsidR="00861DD0" w:rsidRDefault="00944580">
      <w:pPr>
        <w:snapToGrid w:val="0"/>
        <w:spacing w:beforeLines="50" w:before="180" w:after="0" w:line="288" w:lineRule="auto"/>
        <w:jc w:val="both"/>
        <w:rPr>
          <w:rFonts w:ascii="Times New Roman" w:hAnsi="Times New Roman"/>
          <w:bCs/>
          <w:i/>
          <w:iCs/>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hint="eastAsia"/>
          <w:b/>
          <w:bCs/>
          <w:i/>
          <w:sz w:val="20"/>
          <w:szCs w:val="20"/>
        </w:rPr>
        <w:t>3</w:t>
      </w:r>
      <w:r>
        <w:rPr>
          <w:rFonts w:ascii="Times New Roman" w:hAnsi="Times New Roman"/>
          <w:b/>
          <w:bCs/>
          <w:i/>
          <w:sz w:val="20"/>
          <w:szCs w:val="20"/>
        </w:rPr>
        <w:t xml:space="preserve">: </w:t>
      </w:r>
      <w:r>
        <w:rPr>
          <w:rFonts w:ascii="Times New Roman" w:hAnsi="Times New Roman"/>
          <w:bCs/>
          <w:i/>
          <w:iCs/>
          <w:sz w:val="20"/>
          <w:szCs w:val="20"/>
        </w:rPr>
        <w:t xml:space="preserve">From UE energy </w:t>
      </w:r>
      <w:r>
        <w:rPr>
          <w:rFonts w:ascii="Times New Roman" w:hAnsi="Times New Roman" w:hint="eastAsia"/>
          <w:bCs/>
          <w:i/>
          <w:iCs/>
          <w:sz w:val="20"/>
          <w:szCs w:val="20"/>
        </w:rPr>
        <w:t>saving</w:t>
      </w:r>
      <w:r>
        <w:rPr>
          <w:rFonts w:ascii="Times New Roman" w:hAnsi="Times New Roman" w:hint="eastAsia"/>
          <w:bCs/>
          <w:i/>
          <w:iCs/>
          <w:sz w:val="20"/>
          <w:szCs w:val="20"/>
        </w:rPr>
        <w:t xml:space="preserve"> and supporting consecutive cell switch</w:t>
      </w:r>
      <w:r>
        <w:rPr>
          <w:rFonts w:ascii="Times New Roman" w:hAnsi="Times New Roman"/>
          <w:bCs/>
          <w:i/>
          <w:iCs/>
          <w:sz w:val="20"/>
          <w:szCs w:val="20"/>
        </w:rPr>
        <w:t xml:space="preserve"> </w:t>
      </w:r>
      <w:r>
        <w:rPr>
          <w:rFonts w:ascii="Times New Roman" w:hAnsi="Times New Roman" w:hint="eastAsia"/>
          <w:bCs/>
          <w:i/>
          <w:iCs/>
          <w:sz w:val="20"/>
          <w:szCs w:val="20"/>
        </w:rPr>
        <w:t xml:space="preserve">scenario </w:t>
      </w:r>
      <w:r>
        <w:rPr>
          <w:rFonts w:ascii="Times New Roman" w:hAnsi="Times New Roman"/>
          <w:bCs/>
          <w:i/>
          <w:iCs/>
          <w:sz w:val="20"/>
          <w:szCs w:val="20"/>
        </w:rPr>
        <w:t>point of view, support</w:t>
      </w:r>
      <w:r>
        <w:rPr>
          <w:rFonts w:ascii="Times New Roman" w:hAnsi="Times New Roman" w:hint="eastAsia"/>
          <w:bCs/>
          <w:i/>
          <w:iCs/>
          <w:sz w:val="20"/>
          <w:szCs w:val="20"/>
        </w:rPr>
        <w:t xml:space="preserve"> </w:t>
      </w:r>
      <w:r>
        <w:rPr>
          <w:rFonts w:ascii="Times New Roman" w:hAnsi="Times New Roman" w:hint="eastAsia"/>
          <w:bCs/>
          <w:i/>
          <w:iCs/>
          <w:sz w:val="20"/>
          <w:szCs w:val="20"/>
        </w:rPr>
        <w:t>to only measure a</w:t>
      </w:r>
      <w:r>
        <w:rPr>
          <w:rFonts w:ascii="Times New Roman" w:hAnsi="Times New Roman" w:hint="eastAsia"/>
          <w:bCs/>
          <w:i/>
          <w:iCs/>
          <w:sz w:val="20"/>
          <w:szCs w:val="20"/>
        </w:rPr>
        <w:t xml:space="preserve"> subset of</w:t>
      </w:r>
      <w:r>
        <w:rPr>
          <w:rFonts w:ascii="Times New Roman" w:hAnsi="Times New Roman"/>
          <w:bCs/>
          <w:i/>
          <w:iCs/>
          <w:sz w:val="20"/>
          <w:szCs w:val="20"/>
        </w:rPr>
        <w:t xml:space="preserve"> candidate cells </w:t>
      </w:r>
      <w:r>
        <w:rPr>
          <w:rFonts w:ascii="Times New Roman" w:hAnsi="Times New Roman" w:hint="eastAsia"/>
          <w:bCs/>
          <w:i/>
          <w:iCs/>
          <w:sz w:val="20"/>
          <w:szCs w:val="20"/>
        </w:rPr>
        <w:t xml:space="preserve">and/or beams selected </w:t>
      </w:r>
      <w:r>
        <w:rPr>
          <w:rFonts w:ascii="Times New Roman" w:hAnsi="Times New Roman"/>
          <w:bCs/>
          <w:i/>
          <w:iCs/>
          <w:sz w:val="20"/>
          <w:szCs w:val="20"/>
        </w:rPr>
        <w:t>from</w:t>
      </w:r>
      <w:r>
        <w:rPr>
          <w:rFonts w:ascii="Times New Roman" w:hAnsi="Times New Roman" w:hint="eastAsia"/>
          <w:bCs/>
          <w:i/>
          <w:iCs/>
          <w:sz w:val="20"/>
          <w:szCs w:val="20"/>
        </w:rPr>
        <w:t xml:space="preserve"> RRC</w:t>
      </w:r>
      <w:r>
        <w:rPr>
          <w:rFonts w:ascii="Times New Roman" w:hAnsi="Times New Roman"/>
          <w:bCs/>
          <w:i/>
          <w:iCs/>
          <w:sz w:val="20"/>
          <w:szCs w:val="20"/>
        </w:rPr>
        <w:t xml:space="preserve"> pre-configured candidate cell</w:t>
      </w:r>
      <w:r>
        <w:rPr>
          <w:rFonts w:ascii="Times New Roman" w:hAnsi="Times New Roman" w:hint="eastAsia"/>
          <w:bCs/>
          <w:i/>
          <w:iCs/>
          <w:sz w:val="20"/>
          <w:szCs w:val="20"/>
        </w:rPr>
        <w:t xml:space="preserve"> and/or TCI state</w:t>
      </w:r>
      <w:r>
        <w:rPr>
          <w:rFonts w:ascii="Times New Roman" w:hAnsi="Times New Roman"/>
          <w:bCs/>
          <w:i/>
          <w:iCs/>
          <w:sz w:val="20"/>
          <w:szCs w:val="20"/>
        </w:rPr>
        <w:t xml:space="preserve"> pool.</w:t>
      </w:r>
    </w:p>
    <w:p w:rsidR="00861DD0" w:rsidRDefault="00944580">
      <w:p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hint="eastAsia"/>
          <w:b/>
          <w:bCs/>
          <w:i/>
          <w:sz w:val="20"/>
          <w:szCs w:val="20"/>
        </w:rPr>
        <w:t>4</w:t>
      </w:r>
      <w:r>
        <w:rPr>
          <w:rFonts w:ascii="Times New Roman" w:hAnsi="Times New Roman"/>
          <w:b/>
          <w:bCs/>
          <w:i/>
          <w:sz w:val="20"/>
          <w:szCs w:val="20"/>
        </w:rPr>
        <w:t xml:space="preserve">: </w:t>
      </w:r>
      <w:r>
        <w:rPr>
          <w:rFonts w:ascii="Times New Roman" w:hAnsi="Times New Roman" w:hint="eastAsia"/>
          <w:i/>
          <w:sz w:val="20"/>
          <w:szCs w:val="20"/>
        </w:rPr>
        <w:t xml:space="preserve">For </w:t>
      </w:r>
      <w:r>
        <w:rPr>
          <w:rFonts w:ascii="Times New Roman" w:hAnsi="Times New Roman"/>
          <w:i/>
          <w:sz w:val="20"/>
          <w:szCs w:val="20"/>
        </w:rPr>
        <w:t xml:space="preserve">Scenario </w:t>
      </w:r>
      <w:r>
        <w:rPr>
          <w:rFonts w:ascii="Times New Roman" w:hAnsi="Times New Roman" w:hint="eastAsia"/>
          <w:i/>
          <w:sz w:val="20"/>
          <w:szCs w:val="20"/>
        </w:rPr>
        <w:t>2</w:t>
      </w:r>
      <w:r>
        <w:rPr>
          <w:rFonts w:ascii="Times New Roman" w:hAnsi="Times New Roman" w:hint="eastAsia"/>
          <w:i/>
          <w:sz w:val="20"/>
          <w:szCs w:val="20"/>
        </w:rPr>
        <w:t xml:space="preserve"> (Beam indication </w:t>
      </w:r>
      <w:r>
        <w:rPr>
          <w:rFonts w:ascii="Times New Roman" w:hAnsi="Times New Roman" w:hint="eastAsia"/>
          <w:i/>
          <w:sz w:val="20"/>
          <w:szCs w:val="20"/>
        </w:rPr>
        <w:t>together with</w:t>
      </w:r>
      <w:r>
        <w:rPr>
          <w:rFonts w:ascii="Times New Roman" w:hAnsi="Times New Roman" w:hint="eastAsia"/>
          <w:i/>
          <w:sz w:val="20"/>
          <w:szCs w:val="20"/>
        </w:rPr>
        <w:t xml:space="preserve"> cell switch command)</w:t>
      </w:r>
      <w:r>
        <w:rPr>
          <w:rFonts w:ascii="Times New Roman" w:hAnsi="Times New Roman" w:hint="eastAsia"/>
          <w:i/>
          <w:sz w:val="20"/>
          <w:szCs w:val="20"/>
        </w:rPr>
        <w:t>, activation of TCI states should be done by MAC CE before cell sw</w:t>
      </w:r>
      <w:r>
        <w:rPr>
          <w:rFonts w:ascii="Times New Roman" w:hAnsi="Times New Roman" w:hint="eastAsia"/>
          <w:i/>
          <w:sz w:val="20"/>
          <w:szCs w:val="20"/>
        </w:rPr>
        <w:t>itch command.</w:t>
      </w:r>
    </w:p>
    <w:p w:rsidR="00861DD0" w:rsidRDefault="00944580">
      <w:p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hint="eastAsia"/>
          <w:b/>
          <w:bCs/>
          <w:i/>
          <w:sz w:val="20"/>
          <w:szCs w:val="20"/>
        </w:rPr>
        <w:t>5</w:t>
      </w:r>
      <w:r>
        <w:rPr>
          <w:rFonts w:ascii="Times New Roman" w:hAnsi="Times New Roman"/>
          <w:b/>
          <w:bCs/>
          <w:i/>
          <w:sz w:val="20"/>
          <w:szCs w:val="20"/>
        </w:rPr>
        <w:t xml:space="preserve">: </w:t>
      </w:r>
      <w:r>
        <w:rPr>
          <w:rFonts w:ascii="Times New Roman" w:hAnsi="Times New Roman" w:hint="eastAsia"/>
          <w:i/>
          <w:sz w:val="20"/>
          <w:szCs w:val="20"/>
        </w:rPr>
        <w:t xml:space="preserve">For </w:t>
      </w:r>
      <w:r>
        <w:rPr>
          <w:rFonts w:ascii="Times New Roman" w:hAnsi="Times New Roman"/>
          <w:i/>
          <w:sz w:val="20"/>
          <w:szCs w:val="20"/>
        </w:rPr>
        <w:t xml:space="preserve">Scenario </w:t>
      </w:r>
      <w:r>
        <w:rPr>
          <w:rFonts w:ascii="Times New Roman" w:hAnsi="Times New Roman" w:hint="eastAsia"/>
          <w:i/>
          <w:sz w:val="20"/>
          <w:szCs w:val="20"/>
        </w:rPr>
        <w:t>2</w:t>
      </w:r>
      <w:r>
        <w:rPr>
          <w:rFonts w:ascii="Times New Roman" w:hAnsi="Times New Roman" w:hint="eastAsia"/>
          <w:i/>
          <w:sz w:val="20"/>
          <w:szCs w:val="20"/>
        </w:rPr>
        <w:t xml:space="preserve"> (Beam indication </w:t>
      </w:r>
      <w:r>
        <w:rPr>
          <w:rFonts w:ascii="Times New Roman" w:hAnsi="Times New Roman" w:hint="eastAsia"/>
          <w:i/>
          <w:sz w:val="20"/>
          <w:szCs w:val="20"/>
        </w:rPr>
        <w:t>together with</w:t>
      </w:r>
      <w:r>
        <w:rPr>
          <w:rFonts w:ascii="Times New Roman" w:hAnsi="Times New Roman" w:hint="eastAsia"/>
          <w:i/>
          <w:sz w:val="20"/>
          <w:szCs w:val="20"/>
        </w:rPr>
        <w:t xml:space="preserve"> cell switch command)</w:t>
      </w:r>
      <w:r>
        <w:rPr>
          <w:rFonts w:ascii="Times New Roman" w:hAnsi="Times New Roman" w:hint="eastAsia"/>
          <w:i/>
          <w:sz w:val="20"/>
          <w:szCs w:val="20"/>
        </w:rPr>
        <w:t xml:space="preserve">, CORESET#0, Type 0A/1/2-PDCCH CSS sets should directly follow Rel-17 unified TCI state indication without being controlled by additional RRC parameter </w:t>
      </w:r>
      <w:r>
        <w:rPr>
          <w:rFonts w:ascii="Times New Roman" w:hAnsi="Times New Roman"/>
          <w:i/>
          <w:sz w:val="20"/>
          <w:szCs w:val="20"/>
        </w:rPr>
        <w:t>“</w:t>
      </w:r>
      <w:proofErr w:type="spellStart"/>
      <w:r>
        <w:rPr>
          <w:rFonts w:ascii="Times New Roman" w:hAnsi="Times New Roman" w:hint="eastAsia"/>
          <w:i/>
          <w:sz w:val="20"/>
          <w:szCs w:val="20"/>
        </w:rPr>
        <w:t>followUnifiedTCIstate</w:t>
      </w:r>
      <w:proofErr w:type="spellEnd"/>
      <w:r>
        <w:rPr>
          <w:rFonts w:ascii="Times New Roman" w:hAnsi="Times New Roman"/>
          <w:i/>
          <w:sz w:val="20"/>
          <w:szCs w:val="20"/>
        </w:rPr>
        <w:t>”</w:t>
      </w:r>
      <w:r>
        <w:rPr>
          <w:rFonts w:ascii="Times New Roman" w:hAnsi="Times New Roman" w:hint="eastAsia"/>
          <w:i/>
          <w:sz w:val="20"/>
          <w:szCs w:val="20"/>
        </w:rPr>
        <w:t>.</w:t>
      </w:r>
    </w:p>
    <w:p w:rsidR="00861DD0" w:rsidRDefault="00944580">
      <w:pPr>
        <w:snapToGrid w:val="0"/>
        <w:spacing w:beforeLines="50" w:before="180" w:after="0" w:line="288" w:lineRule="auto"/>
        <w:jc w:val="both"/>
        <w:rPr>
          <w:rFonts w:ascii="Times New Roman" w:hAnsi="Times New Roman"/>
          <w:bCs/>
          <w:i/>
          <w:iCs/>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hint="eastAsia"/>
          <w:b/>
          <w:bCs/>
          <w:i/>
          <w:sz w:val="20"/>
          <w:szCs w:val="20"/>
        </w:rPr>
        <w:t>6</w:t>
      </w:r>
      <w:r>
        <w:rPr>
          <w:rFonts w:ascii="Times New Roman" w:hAnsi="Times New Roman"/>
          <w:b/>
          <w:bCs/>
          <w:i/>
          <w:sz w:val="20"/>
          <w:szCs w:val="20"/>
        </w:rPr>
        <w:t xml:space="preserve">: </w:t>
      </w:r>
      <w:r>
        <w:rPr>
          <w:rFonts w:ascii="Times New Roman" w:hAnsi="Times New Roman"/>
          <w:i/>
          <w:sz w:val="20"/>
          <w:szCs w:val="20"/>
        </w:rPr>
        <w:t xml:space="preserve">Scenario </w:t>
      </w:r>
      <w:r>
        <w:rPr>
          <w:rFonts w:ascii="Times New Roman" w:hAnsi="Times New Roman" w:hint="eastAsia"/>
          <w:i/>
          <w:sz w:val="20"/>
          <w:szCs w:val="20"/>
        </w:rPr>
        <w:t>1 (Beam indication before cell switch command)</w:t>
      </w:r>
      <w:r>
        <w:rPr>
          <w:rFonts w:ascii="Times New Roman" w:hAnsi="Times New Roman"/>
          <w:i/>
          <w:sz w:val="20"/>
          <w:szCs w:val="20"/>
        </w:rPr>
        <w:t xml:space="preserve"> </w:t>
      </w:r>
      <w:r>
        <w:rPr>
          <w:rFonts w:ascii="Times New Roman" w:hAnsi="Times New Roman" w:hint="eastAsia"/>
          <w:i/>
          <w:sz w:val="20"/>
          <w:szCs w:val="20"/>
        </w:rPr>
        <w:t>can be discussed until all designs related to scenario 2 are completed.</w:t>
      </w:r>
    </w:p>
    <w:p w:rsidR="00861DD0" w:rsidRDefault="00944580">
      <w:p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hint="eastAsia"/>
          <w:b/>
          <w:bCs/>
          <w:i/>
          <w:sz w:val="20"/>
          <w:szCs w:val="20"/>
        </w:rPr>
        <w:t>7</w:t>
      </w:r>
      <w:r>
        <w:rPr>
          <w:rFonts w:ascii="Times New Roman" w:hAnsi="Times New Roman"/>
          <w:b/>
          <w:bCs/>
          <w:i/>
          <w:sz w:val="20"/>
          <w:szCs w:val="20"/>
        </w:rPr>
        <w:t xml:space="preserve">: </w:t>
      </w:r>
      <w:r>
        <w:rPr>
          <w:rFonts w:ascii="Times New Roman" w:hAnsi="Times New Roman" w:hint="eastAsia"/>
          <w:i/>
          <w:sz w:val="20"/>
          <w:szCs w:val="20"/>
        </w:rPr>
        <w:t>In order to support inter-DU and inter-frequency cases for Rel-18 LTM, applica</w:t>
      </w:r>
      <w:r>
        <w:rPr>
          <w:rFonts w:ascii="Times New Roman" w:hAnsi="Times New Roman" w:hint="eastAsia"/>
          <w:i/>
          <w:sz w:val="20"/>
          <w:szCs w:val="20"/>
        </w:rPr>
        <w:t>tion time of TCI state to be applied for target cell needs to be defined or modified based on application time of beam indication specified in Rel-17 ICBM.</w:t>
      </w:r>
    </w:p>
    <w:p w:rsidR="00861DD0" w:rsidRDefault="00944580">
      <w:p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Proposal 1</w:t>
      </w:r>
      <w:r>
        <w:rPr>
          <w:rFonts w:ascii="Times New Roman" w:hAnsi="Times New Roman" w:hint="eastAsia"/>
          <w:b/>
          <w:bCs/>
          <w:i/>
          <w:sz w:val="20"/>
          <w:szCs w:val="20"/>
        </w:rPr>
        <w:t>8</w:t>
      </w:r>
      <w:r>
        <w:rPr>
          <w:rFonts w:ascii="Times New Roman" w:hAnsi="Times New Roman"/>
          <w:b/>
          <w:bCs/>
          <w:i/>
          <w:sz w:val="20"/>
          <w:szCs w:val="20"/>
        </w:rPr>
        <w:t xml:space="preserve">: </w:t>
      </w:r>
      <w:r>
        <w:rPr>
          <w:rFonts w:ascii="Times New Roman" w:hAnsi="Times New Roman" w:hint="eastAsia"/>
          <w:i/>
          <w:sz w:val="20"/>
          <w:szCs w:val="20"/>
        </w:rPr>
        <w:t>Cell switch command can include the following contents:</w:t>
      </w:r>
      <w:r>
        <w:rPr>
          <w:rFonts w:ascii="Times New Roman" w:hAnsi="Times New Roman"/>
          <w:i/>
          <w:sz w:val="20"/>
          <w:szCs w:val="20"/>
        </w:rPr>
        <w:t xml:space="preserve"> </w:t>
      </w:r>
    </w:p>
    <w:p w:rsidR="00861DD0" w:rsidRDefault="00944580">
      <w:pPr>
        <w:numPr>
          <w:ilvl w:val="0"/>
          <w:numId w:val="19"/>
        </w:numPr>
        <w:snapToGrid w:val="0"/>
        <w:spacing w:after="0" w:line="288" w:lineRule="auto"/>
        <w:jc w:val="both"/>
        <w:rPr>
          <w:rFonts w:ascii="Times New Roman" w:hAnsi="Times New Roman"/>
          <w:i/>
          <w:iCs/>
          <w:sz w:val="20"/>
          <w:szCs w:val="20"/>
        </w:rPr>
      </w:pPr>
      <w:r>
        <w:rPr>
          <w:rFonts w:ascii="Times New Roman" w:hAnsi="Times New Roman" w:hint="eastAsia"/>
          <w:i/>
          <w:iCs/>
          <w:sz w:val="20"/>
          <w:szCs w:val="20"/>
        </w:rPr>
        <w:t>Target cell index</w:t>
      </w:r>
    </w:p>
    <w:p w:rsidR="00861DD0" w:rsidRDefault="00944580">
      <w:pPr>
        <w:numPr>
          <w:ilvl w:val="0"/>
          <w:numId w:val="19"/>
        </w:numPr>
        <w:snapToGrid w:val="0"/>
        <w:spacing w:after="0" w:line="288" w:lineRule="auto"/>
        <w:jc w:val="both"/>
        <w:rPr>
          <w:rFonts w:ascii="Times New Roman" w:hAnsi="Times New Roman"/>
          <w:i/>
          <w:iCs/>
          <w:sz w:val="20"/>
          <w:szCs w:val="20"/>
        </w:rPr>
      </w:pPr>
      <w:r>
        <w:rPr>
          <w:rFonts w:ascii="Times New Roman" w:hAnsi="Times New Roman" w:hint="eastAsia"/>
          <w:i/>
          <w:iCs/>
          <w:sz w:val="20"/>
          <w:szCs w:val="20"/>
        </w:rPr>
        <w:t xml:space="preserve">TCI state </w:t>
      </w:r>
      <w:r>
        <w:rPr>
          <w:rFonts w:ascii="Times New Roman" w:hAnsi="Times New Roman" w:hint="eastAsia"/>
          <w:i/>
          <w:iCs/>
          <w:sz w:val="20"/>
          <w:szCs w:val="20"/>
        </w:rPr>
        <w:t>corresponding to target cell</w:t>
      </w:r>
    </w:p>
    <w:p w:rsidR="00861DD0" w:rsidRDefault="00944580">
      <w:pPr>
        <w:numPr>
          <w:ilvl w:val="0"/>
          <w:numId w:val="19"/>
        </w:numPr>
        <w:snapToGrid w:val="0"/>
        <w:spacing w:after="0" w:line="288" w:lineRule="auto"/>
        <w:jc w:val="both"/>
        <w:rPr>
          <w:rFonts w:ascii="Times New Roman" w:hAnsi="Times New Roman"/>
          <w:i/>
          <w:iCs/>
          <w:sz w:val="20"/>
          <w:szCs w:val="20"/>
        </w:rPr>
      </w:pPr>
      <w:r>
        <w:rPr>
          <w:rFonts w:ascii="Times New Roman" w:hAnsi="Times New Roman" w:hint="eastAsia"/>
          <w:i/>
          <w:iCs/>
          <w:sz w:val="20"/>
          <w:szCs w:val="20"/>
        </w:rPr>
        <w:t>C-RNTI</w:t>
      </w:r>
    </w:p>
    <w:p w:rsidR="00861DD0" w:rsidRDefault="00944580">
      <w:pPr>
        <w:numPr>
          <w:ilvl w:val="0"/>
          <w:numId w:val="19"/>
        </w:numPr>
        <w:snapToGrid w:val="0"/>
        <w:spacing w:after="0" w:line="288" w:lineRule="auto"/>
        <w:jc w:val="both"/>
        <w:rPr>
          <w:rFonts w:ascii="Times New Roman" w:hAnsi="Times New Roman"/>
          <w:i/>
          <w:iCs/>
          <w:sz w:val="20"/>
          <w:szCs w:val="20"/>
        </w:rPr>
      </w:pPr>
      <w:r>
        <w:rPr>
          <w:rFonts w:ascii="Times New Roman" w:hAnsi="Times New Roman" w:hint="eastAsia"/>
          <w:i/>
          <w:iCs/>
          <w:sz w:val="20"/>
          <w:szCs w:val="20"/>
        </w:rPr>
        <w:lastRenderedPageBreak/>
        <w:t>TA</w:t>
      </w:r>
    </w:p>
    <w:p w:rsidR="00861DD0" w:rsidRDefault="00944580">
      <w:pPr>
        <w:numPr>
          <w:ilvl w:val="0"/>
          <w:numId w:val="20"/>
        </w:numPr>
        <w:snapToGrid w:val="0"/>
        <w:spacing w:after="0" w:line="288" w:lineRule="auto"/>
        <w:ind w:left="840"/>
        <w:jc w:val="both"/>
        <w:rPr>
          <w:rFonts w:ascii="Times New Roman" w:hAnsi="Times New Roman"/>
          <w:i/>
          <w:sz w:val="20"/>
          <w:szCs w:val="20"/>
        </w:rPr>
      </w:pPr>
      <w:r>
        <w:rPr>
          <w:rFonts w:ascii="Times New Roman" w:hAnsi="Times New Roman" w:hint="eastAsia"/>
          <w:i/>
          <w:sz w:val="20"/>
          <w:szCs w:val="20"/>
        </w:rPr>
        <w:t xml:space="preserve">TA is present only if RAR is not needed for PDCCH </w:t>
      </w:r>
      <w:proofErr w:type="gramStart"/>
      <w:r>
        <w:rPr>
          <w:rFonts w:ascii="Times New Roman" w:hAnsi="Times New Roman" w:hint="eastAsia"/>
          <w:i/>
          <w:sz w:val="20"/>
          <w:szCs w:val="20"/>
        </w:rPr>
        <w:t>order based</w:t>
      </w:r>
      <w:proofErr w:type="gramEnd"/>
      <w:r>
        <w:rPr>
          <w:rFonts w:ascii="Times New Roman" w:hAnsi="Times New Roman" w:hint="eastAsia"/>
          <w:i/>
          <w:sz w:val="20"/>
          <w:szCs w:val="20"/>
        </w:rPr>
        <w:t xml:space="preserve"> RACH</w:t>
      </w:r>
    </w:p>
    <w:p w:rsidR="00861DD0" w:rsidRDefault="00944580">
      <w:pPr>
        <w:snapToGrid w:val="0"/>
        <w:spacing w:beforeLines="50" w:before="180" w:after="0" w:line="288" w:lineRule="auto"/>
        <w:jc w:val="both"/>
        <w:rPr>
          <w:rFonts w:ascii="Times New Roman" w:hAnsi="Times New Roman"/>
          <w:bCs/>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19</w:t>
      </w:r>
      <w:r>
        <w:rPr>
          <w:rFonts w:ascii="Times New Roman" w:hAnsi="Times New Roman"/>
          <w:b/>
          <w:bCs/>
          <w:i/>
          <w:sz w:val="20"/>
          <w:szCs w:val="20"/>
        </w:rPr>
        <w:t xml:space="preserve">: </w:t>
      </w:r>
      <w:r>
        <w:rPr>
          <w:rFonts w:ascii="Times New Roman" w:hAnsi="Times New Roman" w:hint="eastAsia"/>
          <w:bCs/>
          <w:i/>
          <w:sz w:val="20"/>
          <w:szCs w:val="20"/>
        </w:rPr>
        <w:t xml:space="preserve">In order to </w:t>
      </w:r>
      <w:r>
        <w:rPr>
          <w:rFonts w:ascii="Times New Roman" w:hAnsi="Times New Roman" w:hint="eastAsia"/>
          <w:bCs/>
          <w:i/>
          <w:sz w:val="20"/>
          <w:szCs w:val="20"/>
        </w:rPr>
        <w:t>improve</w:t>
      </w:r>
      <w:r>
        <w:rPr>
          <w:rFonts w:ascii="Times New Roman" w:hAnsi="Times New Roman" w:hint="eastAsia"/>
          <w:bCs/>
          <w:i/>
          <w:sz w:val="20"/>
          <w:szCs w:val="20"/>
        </w:rPr>
        <w:t xml:space="preserve"> demodulation performance</w:t>
      </w:r>
      <w:r>
        <w:rPr>
          <w:rFonts w:ascii="Times New Roman" w:hAnsi="Times New Roman" w:hint="eastAsia"/>
          <w:bCs/>
          <w:i/>
          <w:sz w:val="20"/>
          <w:szCs w:val="20"/>
        </w:rPr>
        <w:t xml:space="preserve"> and minimize spec impact, DL synchronization procedure should include two parts:</w:t>
      </w:r>
    </w:p>
    <w:p w:rsidR="00861DD0" w:rsidRDefault="00944580">
      <w:pPr>
        <w:numPr>
          <w:ilvl w:val="0"/>
          <w:numId w:val="19"/>
        </w:numPr>
        <w:snapToGrid w:val="0"/>
        <w:spacing w:after="0" w:line="288" w:lineRule="auto"/>
        <w:jc w:val="both"/>
        <w:rPr>
          <w:i/>
          <w:sz w:val="20"/>
          <w:szCs w:val="20"/>
        </w:rPr>
      </w:pPr>
      <w:r>
        <w:rPr>
          <w:rFonts w:ascii="Times New Roman" w:hAnsi="Times New Roman" w:hint="eastAsia"/>
          <w:i/>
          <w:sz w:val="20"/>
          <w:szCs w:val="20"/>
        </w:rPr>
        <w:t>(1) coarse synchronization based on SSB;</w:t>
      </w:r>
    </w:p>
    <w:p w:rsidR="00861DD0" w:rsidRDefault="00944580">
      <w:pPr>
        <w:numPr>
          <w:ilvl w:val="0"/>
          <w:numId w:val="19"/>
        </w:numPr>
        <w:snapToGrid w:val="0"/>
        <w:spacing w:after="0" w:line="288" w:lineRule="auto"/>
        <w:jc w:val="both"/>
        <w:rPr>
          <w:rFonts w:ascii="Times New Roman" w:hAnsi="Times New Roman"/>
          <w:i/>
          <w:sz w:val="20"/>
          <w:szCs w:val="20"/>
        </w:rPr>
      </w:pPr>
      <w:r>
        <w:rPr>
          <w:rFonts w:ascii="Times New Roman" w:hAnsi="Times New Roman" w:hint="eastAsia"/>
          <w:i/>
          <w:sz w:val="20"/>
          <w:szCs w:val="20"/>
        </w:rPr>
        <w:t>(2) fine synchronization based on TRS indicated in the activated TCI states</w:t>
      </w:r>
      <w:bookmarkStart w:id="12" w:name="_GoBack"/>
      <w:bookmarkEnd w:id="12"/>
      <w:r>
        <w:rPr>
          <w:rFonts w:ascii="Times New Roman" w:hAnsi="Times New Roman"/>
          <w:i/>
          <w:sz w:val="20"/>
          <w:szCs w:val="20"/>
        </w:rPr>
        <w:t>.</w:t>
      </w:r>
    </w:p>
    <w:p w:rsidR="00861DD0" w:rsidRDefault="00944580">
      <w:pPr>
        <w:pStyle w:val="Heading1"/>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References</w:t>
      </w:r>
    </w:p>
    <w:bookmarkEnd w:id="10"/>
    <w:bookmarkEnd w:id="11"/>
    <w:p w:rsidR="00861DD0" w:rsidRDefault="00944580">
      <w:pPr>
        <w:pStyle w:val="NoSpacing1"/>
        <w:numPr>
          <w:ilvl w:val="0"/>
          <w:numId w:val="21"/>
        </w:numPr>
        <w:snapToGrid w:val="0"/>
        <w:rPr>
          <w:bCs/>
          <w:sz w:val="20"/>
          <w:szCs w:val="20"/>
        </w:rPr>
      </w:pPr>
      <w:r>
        <w:rPr>
          <w:bCs/>
          <w:sz w:val="20"/>
          <w:szCs w:val="20"/>
        </w:rPr>
        <w:t>RP-22</w:t>
      </w:r>
      <w:r>
        <w:rPr>
          <w:rFonts w:hint="eastAsia"/>
          <w:bCs/>
          <w:sz w:val="20"/>
          <w:szCs w:val="20"/>
        </w:rPr>
        <w:t>3520</w:t>
      </w:r>
      <w:r>
        <w:rPr>
          <w:bCs/>
          <w:sz w:val="20"/>
          <w:szCs w:val="20"/>
        </w:rPr>
        <w:t>, Revised WID on Further NR mobility enhancements</w:t>
      </w:r>
      <w:r>
        <w:rPr>
          <w:rFonts w:hint="eastAsia"/>
          <w:bCs/>
          <w:sz w:val="20"/>
          <w:szCs w:val="20"/>
        </w:rPr>
        <w:t>,</w:t>
      </w:r>
      <w:r>
        <w:rPr>
          <w:bCs/>
          <w:sz w:val="20"/>
          <w:szCs w:val="20"/>
        </w:rPr>
        <w:t xml:space="preserve"> Media</w:t>
      </w:r>
      <w:r>
        <w:rPr>
          <w:rFonts w:hint="eastAsia"/>
          <w:bCs/>
          <w:sz w:val="20"/>
          <w:szCs w:val="20"/>
        </w:rPr>
        <w:t xml:space="preserve"> </w:t>
      </w:r>
      <w:r>
        <w:rPr>
          <w:bCs/>
          <w:sz w:val="20"/>
          <w:szCs w:val="20"/>
        </w:rPr>
        <w:t>Tek</w:t>
      </w:r>
      <w:r>
        <w:rPr>
          <w:rFonts w:hint="eastAsia"/>
          <w:bCs/>
          <w:sz w:val="20"/>
          <w:szCs w:val="20"/>
        </w:rPr>
        <w:t>, Apple</w:t>
      </w:r>
      <w:r>
        <w:rPr>
          <w:bCs/>
          <w:sz w:val="20"/>
          <w:szCs w:val="20"/>
        </w:rPr>
        <w:t xml:space="preserve"> (Moderator)</w:t>
      </w:r>
    </w:p>
    <w:p w:rsidR="00861DD0" w:rsidRDefault="00944580">
      <w:pPr>
        <w:pStyle w:val="NoSpacing1"/>
        <w:numPr>
          <w:ilvl w:val="0"/>
          <w:numId w:val="21"/>
        </w:numPr>
        <w:snapToGrid w:val="0"/>
        <w:rPr>
          <w:bCs/>
          <w:sz w:val="20"/>
          <w:szCs w:val="20"/>
        </w:rPr>
      </w:pPr>
      <w:hyperlink r:id="rId13" w:history="1">
        <w:r>
          <w:rPr>
            <w:rFonts w:hint="eastAsia"/>
            <w:bCs/>
            <w:sz w:val="20"/>
            <w:szCs w:val="20"/>
          </w:rPr>
          <w:t>Draft_Minutes_report_RAN1#110b-e_v010</w:t>
        </w:r>
      </w:hyperlink>
    </w:p>
    <w:p w:rsidR="00861DD0" w:rsidRDefault="00944580">
      <w:pPr>
        <w:pStyle w:val="NoSpacing1"/>
        <w:numPr>
          <w:ilvl w:val="0"/>
          <w:numId w:val="21"/>
        </w:numPr>
        <w:snapToGrid w:val="0"/>
        <w:rPr>
          <w:bCs/>
          <w:sz w:val="20"/>
          <w:szCs w:val="20"/>
        </w:rPr>
      </w:pPr>
      <w:r>
        <w:rPr>
          <w:rFonts w:hint="eastAsia"/>
          <w:bCs/>
          <w:sz w:val="20"/>
          <w:szCs w:val="20"/>
        </w:rPr>
        <w:t>Draft_Minutes_report_RAN1#11</w:t>
      </w:r>
      <w:r>
        <w:rPr>
          <w:rFonts w:hint="eastAsia"/>
          <w:bCs/>
          <w:sz w:val="20"/>
          <w:szCs w:val="20"/>
        </w:rPr>
        <w:t>2</w:t>
      </w:r>
      <w:r>
        <w:rPr>
          <w:rFonts w:hint="eastAsia"/>
          <w:bCs/>
          <w:sz w:val="20"/>
          <w:szCs w:val="20"/>
        </w:rPr>
        <w:t>_v0</w:t>
      </w:r>
      <w:r>
        <w:rPr>
          <w:rFonts w:hint="eastAsia"/>
          <w:bCs/>
          <w:sz w:val="20"/>
          <w:szCs w:val="20"/>
        </w:rPr>
        <w:t>4</w:t>
      </w:r>
      <w:r>
        <w:rPr>
          <w:rFonts w:hint="eastAsia"/>
          <w:bCs/>
          <w:sz w:val="20"/>
          <w:szCs w:val="20"/>
        </w:rPr>
        <w:t>0</w:t>
      </w:r>
    </w:p>
    <w:p w:rsidR="00861DD0" w:rsidRDefault="00944580">
      <w:pPr>
        <w:pStyle w:val="NoSpacing1"/>
        <w:numPr>
          <w:ilvl w:val="0"/>
          <w:numId w:val="21"/>
        </w:numPr>
        <w:snapToGrid w:val="0"/>
        <w:spacing w:line="260" w:lineRule="auto"/>
        <w:ind w:left="320" w:hangingChars="160" w:hanging="320"/>
        <w:rPr>
          <w:bCs/>
          <w:sz w:val="20"/>
          <w:szCs w:val="20"/>
        </w:rPr>
      </w:pPr>
      <w:r>
        <w:rPr>
          <w:rFonts w:hint="eastAsia"/>
          <w:bCs/>
          <w:sz w:val="20"/>
          <w:szCs w:val="20"/>
        </w:rPr>
        <w:t>R1-2302264(R4-2303308)</w:t>
      </w:r>
      <w:r>
        <w:rPr>
          <w:rFonts w:hint="eastAsia"/>
          <w:bCs/>
          <w:sz w:val="20"/>
          <w:szCs w:val="20"/>
        </w:rPr>
        <w:t>, Reply LS on L1 intra- and inter- frequ</w:t>
      </w:r>
      <w:r>
        <w:rPr>
          <w:rFonts w:hint="eastAsia"/>
          <w:bCs/>
          <w:sz w:val="20"/>
          <w:szCs w:val="20"/>
        </w:rPr>
        <w:t>ency measurement and configurations for L1/L2-based inter-cell mobility</w:t>
      </w:r>
    </w:p>
    <w:p w:rsidR="00861DD0" w:rsidRDefault="00944580">
      <w:pPr>
        <w:pStyle w:val="NoSpacing1"/>
        <w:numPr>
          <w:ilvl w:val="0"/>
          <w:numId w:val="21"/>
        </w:numPr>
        <w:snapToGrid w:val="0"/>
        <w:rPr>
          <w:bCs/>
          <w:sz w:val="20"/>
          <w:szCs w:val="20"/>
        </w:rPr>
      </w:pPr>
      <w:r>
        <w:rPr>
          <w:rFonts w:hint="eastAsia"/>
          <w:bCs/>
          <w:sz w:val="20"/>
          <w:szCs w:val="20"/>
        </w:rPr>
        <w:t>Draft_Minutes_report_RAN1#111_v020</w:t>
      </w:r>
    </w:p>
    <w:p w:rsidR="00861DD0" w:rsidRDefault="00944580">
      <w:pPr>
        <w:pStyle w:val="NoSpacing1"/>
        <w:numPr>
          <w:ilvl w:val="0"/>
          <w:numId w:val="21"/>
        </w:numPr>
        <w:snapToGrid w:val="0"/>
        <w:rPr>
          <w:bCs/>
          <w:sz w:val="20"/>
          <w:szCs w:val="20"/>
        </w:rPr>
      </w:pPr>
      <w:r>
        <w:rPr>
          <w:rFonts w:hint="eastAsia"/>
          <w:bCs/>
          <w:sz w:val="20"/>
          <w:szCs w:val="20"/>
        </w:rPr>
        <w:t>Draft_R2_119bis-e_meeting_report_v1</w:t>
      </w:r>
    </w:p>
    <w:p w:rsidR="00861DD0" w:rsidRDefault="00944580">
      <w:pPr>
        <w:pStyle w:val="NoSpacing1"/>
        <w:numPr>
          <w:ilvl w:val="0"/>
          <w:numId w:val="21"/>
        </w:numPr>
        <w:snapToGrid w:val="0"/>
        <w:rPr>
          <w:bCs/>
          <w:sz w:val="20"/>
          <w:szCs w:val="20"/>
        </w:rPr>
      </w:pPr>
      <w:r>
        <w:rPr>
          <w:bCs/>
          <w:sz w:val="20"/>
          <w:szCs w:val="20"/>
        </w:rPr>
        <w:t>R2_119-e Chair Notes EOM</w:t>
      </w:r>
    </w:p>
    <w:p w:rsidR="00861DD0" w:rsidRDefault="00944580">
      <w:pPr>
        <w:pStyle w:val="NoSpacing1"/>
        <w:numPr>
          <w:ilvl w:val="0"/>
          <w:numId w:val="21"/>
        </w:numPr>
        <w:snapToGrid w:val="0"/>
        <w:rPr>
          <w:bCs/>
          <w:sz w:val="20"/>
          <w:szCs w:val="20"/>
        </w:rPr>
      </w:pPr>
      <w:hyperlink r:id="rId14" w:history="1">
        <w:r>
          <w:rPr>
            <w:rFonts w:hint="eastAsia"/>
            <w:bCs/>
            <w:sz w:val="20"/>
            <w:szCs w:val="20"/>
          </w:rPr>
          <w:t>Draft_R2_120_meeting_report_v2</w:t>
        </w:r>
      </w:hyperlink>
    </w:p>
    <w:p w:rsidR="00861DD0" w:rsidRDefault="00944580">
      <w:pPr>
        <w:pStyle w:val="NoSpacing1"/>
        <w:numPr>
          <w:ilvl w:val="0"/>
          <w:numId w:val="21"/>
        </w:numPr>
        <w:snapToGrid w:val="0"/>
        <w:rPr>
          <w:bCs/>
          <w:sz w:val="20"/>
          <w:szCs w:val="20"/>
        </w:rPr>
      </w:pPr>
      <w:r>
        <w:rPr>
          <w:bCs/>
          <w:sz w:val="20"/>
          <w:szCs w:val="20"/>
        </w:rPr>
        <w:t>R1-2</w:t>
      </w:r>
      <w:r>
        <w:rPr>
          <w:rFonts w:hint="eastAsia"/>
          <w:bCs/>
          <w:sz w:val="20"/>
          <w:szCs w:val="20"/>
        </w:rPr>
        <w:t>3</w:t>
      </w:r>
      <w:r>
        <w:rPr>
          <w:rFonts w:hint="eastAsia"/>
          <w:bCs/>
          <w:sz w:val="20"/>
          <w:szCs w:val="20"/>
        </w:rPr>
        <w:t>02424</w:t>
      </w:r>
      <w:r>
        <w:rPr>
          <w:rFonts w:hint="eastAsia"/>
          <w:bCs/>
          <w:sz w:val="20"/>
          <w:szCs w:val="20"/>
        </w:rPr>
        <w:t>,</w:t>
      </w:r>
      <w:r>
        <w:rPr>
          <w:bCs/>
          <w:sz w:val="20"/>
          <w:szCs w:val="20"/>
        </w:rPr>
        <w:t xml:space="preserve"> Enhancements on TA management to reduce latency</w:t>
      </w:r>
      <w:r>
        <w:rPr>
          <w:rFonts w:hint="eastAsia"/>
          <w:bCs/>
          <w:sz w:val="20"/>
          <w:szCs w:val="20"/>
        </w:rPr>
        <w:t>, ZTE</w:t>
      </w:r>
    </w:p>
    <w:p w:rsidR="00861DD0" w:rsidRDefault="00861DD0">
      <w:pPr>
        <w:pStyle w:val="NoSpacing1"/>
        <w:snapToGrid w:val="0"/>
      </w:pPr>
    </w:p>
    <w:sectPr w:rsidR="00861DD0">
      <w:footerReference w:type="default" r:id="rId15"/>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4580" w:rsidRDefault="00944580">
      <w:pPr>
        <w:spacing w:line="240" w:lineRule="auto"/>
      </w:pPr>
      <w:r>
        <w:separator/>
      </w:r>
    </w:p>
  </w:endnote>
  <w:endnote w:type="continuationSeparator" w:id="0">
    <w:p w:rsidR="00944580" w:rsidRDefault="009445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861DD0" w:rsidRDefault="00944580">
        <w:pPr>
          <w:pStyle w:val="Footer"/>
          <w:jc w:val="center"/>
        </w:pPr>
        <w:r>
          <w:fldChar w:fldCharType="begin"/>
        </w:r>
        <w:r>
          <w:instrText xml:space="preserve"> PAGE   \* MERGEFORMAT </w:instrText>
        </w:r>
        <w:r>
          <w:fldChar w:fldCharType="separate"/>
        </w:r>
        <w:r>
          <w:rPr>
            <w:lang w:val="zh-CN"/>
          </w:rPr>
          <w:t>1</w:t>
        </w:r>
        <w:r>
          <w:rPr>
            <w:lang w:val="zh-CN"/>
          </w:rPr>
          <w:fldChar w:fldCharType="end"/>
        </w:r>
      </w:p>
    </w:sdtContent>
  </w:sdt>
  <w:p w:rsidR="00861DD0" w:rsidRDefault="00861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4580" w:rsidRDefault="00944580">
      <w:pPr>
        <w:spacing w:after="0"/>
      </w:pPr>
      <w:r>
        <w:separator/>
      </w:r>
    </w:p>
  </w:footnote>
  <w:footnote w:type="continuationSeparator" w:id="0">
    <w:p w:rsidR="00944580" w:rsidRDefault="009445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26F323"/>
    <w:multiLevelType w:val="singleLevel"/>
    <w:tmpl w:val="B026F323"/>
    <w:lvl w:ilvl="0">
      <w:start w:val="1"/>
      <w:numFmt w:val="bullet"/>
      <w:lvlText w:val="-"/>
      <w:lvlJc w:val="left"/>
      <w:pPr>
        <w:ind w:left="420" w:hanging="420"/>
      </w:pPr>
      <w:rPr>
        <w:rFonts w:ascii="宋体" w:eastAsia="宋体" w:hAnsi="宋体" w:cs="宋体" w:hint="default"/>
      </w:rPr>
    </w:lvl>
  </w:abstractNum>
  <w:abstractNum w:abstractNumId="1" w15:restartNumberingAfterBreak="0">
    <w:nsid w:val="B3C899D7"/>
    <w:multiLevelType w:val="singleLevel"/>
    <w:tmpl w:val="B3C899D7"/>
    <w:lvl w:ilvl="0">
      <w:start w:val="1"/>
      <w:numFmt w:val="bullet"/>
      <w:lvlText w:val="­"/>
      <w:lvlJc w:val="left"/>
      <w:pPr>
        <w:ind w:left="420" w:hanging="420"/>
      </w:pPr>
      <w:rPr>
        <w:rFonts w:ascii="宋体" w:eastAsia="宋体" w:hAnsi="宋体" w:cs="宋体" w:hint="default"/>
      </w:rPr>
    </w:lvl>
  </w:abstractNum>
  <w:abstractNum w:abstractNumId="2" w15:restartNumberingAfterBreak="0">
    <w:nsid w:val="B651108D"/>
    <w:multiLevelType w:val="multilevel"/>
    <w:tmpl w:val="B651108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C1E7E444"/>
    <w:multiLevelType w:val="multilevel"/>
    <w:tmpl w:val="C1E7E44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DD885B06"/>
    <w:multiLevelType w:val="multilevel"/>
    <w:tmpl w:val="DD885B06"/>
    <w:lvl w:ilvl="0">
      <w:start w:val="1"/>
      <w:numFmt w:val="bullet"/>
      <w:lvlText w:val="·"/>
      <w:lvlJc w:val="left"/>
      <w:pPr>
        <w:ind w:left="420" w:hanging="420"/>
      </w:pPr>
      <w:rPr>
        <w:rFonts w:ascii="宋体" w:eastAsia="宋体" w:hAnsi="宋体" w:cs="宋体" w:hint="default"/>
      </w:rPr>
    </w:lvl>
    <w:lvl w:ilvl="1">
      <w:start w:val="1"/>
      <w:numFmt w:val="bullet"/>
      <w:lvlText w:val=""/>
      <w:lvlJc w:val="left"/>
      <w:pPr>
        <w:tabs>
          <w:tab w:val="left" w:pos="840"/>
        </w:tabs>
        <w:ind w:left="840" w:hanging="420"/>
      </w:pPr>
      <w:rPr>
        <w:rFonts w:ascii="Yu Gothic UI" w:hAnsi="Yu Gothic UI" w:hint="default"/>
      </w:rPr>
    </w:lvl>
    <w:lvl w:ilvl="2">
      <w:start w:val="1"/>
      <w:numFmt w:val="bullet"/>
      <w:lvlText w:val=""/>
      <w:lvlJc w:val="left"/>
      <w:pPr>
        <w:tabs>
          <w:tab w:val="left" w:pos="1260"/>
        </w:tabs>
        <w:ind w:left="1260" w:hanging="420"/>
      </w:pPr>
      <w:rPr>
        <w:rFonts w:ascii="Yu Gothic UI" w:hAnsi="Yu Gothic UI" w:hint="default"/>
      </w:rPr>
    </w:lvl>
    <w:lvl w:ilvl="3">
      <w:start w:val="1"/>
      <w:numFmt w:val="bullet"/>
      <w:lvlText w:val=""/>
      <w:lvlJc w:val="left"/>
      <w:pPr>
        <w:tabs>
          <w:tab w:val="left" w:pos="1680"/>
        </w:tabs>
        <w:ind w:left="1680" w:hanging="420"/>
      </w:pPr>
      <w:rPr>
        <w:rFonts w:ascii="Yu Gothic UI" w:hAnsi="Yu Gothic UI" w:hint="default"/>
      </w:rPr>
    </w:lvl>
    <w:lvl w:ilvl="4">
      <w:start w:val="1"/>
      <w:numFmt w:val="bullet"/>
      <w:lvlText w:val=""/>
      <w:lvlJc w:val="left"/>
      <w:pPr>
        <w:tabs>
          <w:tab w:val="left" w:pos="2100"/>
        </w:tabs>
        <w:ind w:left="2100" w:hanging="420"/>
      </w:pPr>
      <w:rPr>
        <w:rFonts w:ascii="Yu Gothic UI" w:hAnsi="Yu Gothic UI" w:hint="default"/>
      </w:rPr>
    </w:lvl>
    <w:lvl w:ilvl="5">
      <w:start w:val="1"/>
      <w:numFmt w:val="bullet"/>
      <w:lvlText w:val=""/>
      <w:lvlJc w:val="left"/>
      <w:pPr>
        <w:tabs>
          <w:tab w:val="left" w:pos="2520"/>
        </w:tabs>
        <w:ind w:left="2520" w:hanging="420"/>
      </w:pPr>
      <w:rPr>
        <w:rFonts w:ascii="Yu Gothic UI" w:hAnsi="Yu Gothic UI" w:hint="default"/>
      </w:rPr>
    </w:lvl>
    <w:lvl w:ilvl="6">
      <w:start w:val="1"/>
      <w:numFmt w:val="bullet"/>
      <w:lvlText w:val=""/>
      <w:lvlJc w:val="left"/>
      <w:pPr>
        <w:tabs>
          <w:tab w:val="left" w:pos="2940"/>
        </w:tabs>
        <w:ind w:left="2940" w:hanging="420"/>
      </w:pPr>
      <w:rPr>
        <w:rFonts w:ascii="Yu Gothic UI" w:hAnsi="Yu Gothic UI" w:hint="default"/>
      </w:rPr>
    </w:lvl>
    <w:lvl w:ilvl="7">
      <w:start w:val="1"/>
      <w:numFmt w:val="bullet"/>
      <w:lvlText w:val=""/>
      <w:lvlJc w:val="left"/>
      <w:pPr>
        <w:tabs>
          <w:tab w:val="left" w:pos="3360"/>
        </w:tabs>
        <w:ind w:left="3360" w:hanging="420"/>
      </w:pPr>
      <w:rPr>
        <w:rFonts w:ascii="Yu Gothic UI" w:hAnsi="Yu Gothic UI" w:hint="default"/>
      </w:rPr>
    </w:lvl>
    <w:lvl w:ilvl="8">
      <w:start w:val="1"/>
      <w:numFmt w:val="bullet"/>
      <w:lvlText w:val=""/>
      <w:lvlJc w:val="left"/>
      <w:pPr>
        <w:tabs>
          <w:tab w:val="left" w:pos="3780"/>
        </w:tabs>
        <w:ind w:left="3780" w:hanging="420"/>
      </w:pPr>
      <w:rPr>
        <w:rFonts w:ascii="Yu Gothic UI" w:hAnsi="Yu Gothic UI" w:hint="default"/>
      </w:rPr>
    </w:lvl>
  </w:abstractNum>
  <w:abstractNum w:abstractNumId="5" w15:restartNumberingAfterBreak="0">
    <w:nsid w:val="EE71A991"/>
    <w:multiLevelType w:val="multilevel"/>
    <w:tmpl w:val="EE71A991"/>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6" w15:restartNumberingAfterBreak="0">
    <w:nsid w:val="09C31E03"/>
    <w:multiLevelType w:val="multilevel"/>
    <w:tmpl w:val="09C31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11C29A1E"/>
    <w:multiLevelType w:val="singleLevel"/>
    <w:tmpl w:val="11C29A1E"/>
    <w:lvl w:ilvl="0">
      <w:start w:val="1"/>
      <w:numFmt w:val="bullet"/>
      <w:lvlText w:val="-"/>
      <w:lvlJc w:val="left"/>
      <w:pPr>
        <w:tabs>
          <w:tab w:val="left" w:pos="420"/>
        </w:tabs>
        <w:ind w:left="840" w:hanging="420"/>
      </w:pPr>
      <w:rPr>
        <w:rFonts w:ascii="宋体" w:eastAsia="宋体" w:hAnsi="宋体" w:cs="宋体" w:hint="default"/>
      </w:rPr>
    </w:lvl>
  </w:abstractNum>
  <w:abstractNum w:abstractNumId="9"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CBA843D"/>
    <w:multiLevelType w:val="multilevel"/>
    <w:tmpl w:val="3CBA843D"/>
    <w:lvl w:ilvl="0">
      <w:start w:val="1"/>
      <w:numFmt w:val="bullet"/>
      <w:lvlText w:val="·"/>
      <w:lvlJc w:val="left"/>
      <w:pPr>
        <w:ind w:left="420" w:hanging="420"/>
      </w:pPr>
      <w:rPr>
        <w:rFonts w:ascii="宋体" w:eastAsia="宋体" w:hAnsi="宋体" w:cs="宋体" w:hint="default"/>
      </w:rPr>
    </w:lvl>
    <w:lvl w:ilvl="1">
      <w:start w:val="1"/>
      <w:numFmt w:val="bullet"/>
      <w:lvlText w:val=""/>
      <w:lvlJc w:val="left"/>
      <w:pPr>
        <w:tabs>
          <w:tab w:val="left" w:pos="840"/>
        </w:tabs>
        <w:ind w:left="840" w:hanging="420"/>
      </w:pPr>
      <w:rPr>
        <w:rFonts w:ascii="Yu Gothic UI" w:hAnsi="Yu Gothic UI" w:hint="default"/>
      </w:rPr>
    </w:lvl>
    <w:lvl w:ilvl="2">
      <w:start w:val="1"/>
      <w:numFmt w:val="bullet"/>
      <w:lvlText w:val=""/>
      <w:lvlJc w:val="left"/>
      <w:pPr>
        <w:tabs>
          <w:tab w:val="left" w:pos="1260"/>
        </w:tabs>
        <w:ind w:left="1260" w:hanging="420"/>
      </w:pPr>
      <w:rPr>
        <w:rFonts w:ascii="Yu Gothic UI" w:hAnsi="Yu Gothic UI" w:hint="default"/>
      </w:rPr>
    </w:lvl>
    <w:lvl w:ilvl="3">
      <w:start w:val="1"/>
      <w:numFmt w:val="bullet"/>
      <w:lvlText w:val=""/>
      <w:lvlJc w:val="left"/>
      <w:pPr>
        <w:tabs>
          <w:tab w:val="left" w:pos="1680"/>
        </w:tabs>
        <w:ind w:left="1680" w:hanging="420"/>
      </w:pPr>
      <w:rPr>
        <w:rFonts w:ascii="Yu Gothic UI" w:hAnsi="Yu Gothic UI" w:hint="default"/>
      </w:rPr>
    </w:lvl>
    <w:lvl w:ilvl="4">
      <w:start w:val="1"/>
      <w:numFmt w:val="bullet"/>
      <w:lvlText w:val=""/>
      <w:lvlJc w:val="left"/>
      <w:pPr>
        <w:tabs>
          <w:tab w:val="left" w:pos="2100"/>
        </w:tabs>
        <w:ind w:left="2100" w:hanging="420"/>
      </w:pPr>
      <w:rPr>
        <w:rFonts w:ascii="Yu Gothic UI" w:hAnsi="Yu Gothic UI" w:hint="default"/>
      </w:rPr>
    </w:lvl>
    <w:lvl w:ilvl="5">
      <w:start w:val="1"/>
      <w:numFmt w:val="bullet"/>
      <w:lvlText w:val=""/>
      <w:lvlJc w:val="left"/>
      <w:pPr>
        <w:tabs>
          <w:tab w:val="left" w:pos="2520"/>
        </w:tabs>
        <w:ind w:left="2520" w:hanging="420"/>
      </w:pPr>
      <w:rPr>
        <w:rFonts w:ascii="Yu Gothic UI" w:hAnsi="Yu Gothic UI" w:hint="default"/>
      </w:rPr>
    </w:lvl>
    <w:lvl w:ilvl="6">
      <w:start w:val="1"/>
      <w:numFmt w:val="bullet"/>
      <w:lvlText w:val=""/>
      <w:lvlJc w:val="left"/>
      <w:pPr>
        <w:tabs>
          <w:tab w:val="left" w:pos="2940"/>
        </w:tabs>
        <w:ind w:left="2940" w:hanging="420"/>
      </w:pPr>
      <w:rPr>
        <w:rFonts w:ascii="Yu Gothic UI" w:hAnsi="Yu Gothic UI" w:hint="default"/>
      </w:rPr>
    </w:lvl>
    <w:lvl w:ilvl="7">
      <w:start w:val="1"/>
      <w:numFmt w:val="bullet"/>
      <w:lvlText w:val=""/>
      <w:lvlJc w:val="left"/>
      <w:pPr>
        <w:tabs>
          <w:tab w:val="left" w:pos="3360"/>
        </w:tabs>
        <w:ind w:left="3360" w:hanging="420"/>
      </w:pPr>
      <w:rPr>
        <w:rFonts w:ascii="Yu Gothic UI" w:hAnsi="Yu Gothic UI" w:hint="default"/>
      </w:rPr>
    </w:lvl>
    <w:lvl w:ilvl="8">
      <w:start w:val="1"/>
      <w:numFmt w:val="bullet"/>
      <w:lvlText w:val=""/>
      <w:lvlJc w:val="left"/>
      <w:pPr>
        <w:tabs>
          <w:tab w:val="left" w:pos="3780"/>
        </w:tabs>
        <w:ind w:left="3780" w:hanging="420"/>
      </w:pPr>
      <w:rPr>
        <w:rFonts w:ascii="Yu Gothic UI" w:hAnsi="Yu Gothic UI" w:hint="default"/>
      </w:rPr>
    </w:lvl>
  </w:abstractNum>
  <w:abstractNum w:abstractNumId="12" w15:restartNumberingAfterBreak="0">
    <w:nsid w:val="450E7AD2"/>
    <w:multiLevelType w:val="singleLevel"/>
    <w:tmpl w:val="450E7AD2"/>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C403C4"/>
    <w:multiLevelType w:val="multilevel"/>
    <w:tmpl w:val="51C403C4"/>
    <w:lvl w:ilvl="0">
      <w:start w:val="1"/>
      <w:numFmt w:val="decimal"/>
      <w:lvlText w:val="%1."/>
      <w:lvlJc w:val="left"/>
      <w:pPr>
        <w:ind w:left="580" w:hanging="360"/>
      </w:pPr>
      <w:rPr>
        <w:rFonts w:hint="default"/>
      </w:rPr>
    </w:lvl>
    <w:lvl w:ilvl="1">
      <w:start w:val="1"/>
      <w:numFmt w:val="bullet"/>
      <w:lvlText w:val="o"/>
      <w:lvlJc w:val="left"/>
      <w:pPr>
        <w:ind w:left="1060" w:hanging="420"/>
      </w:pPr>
      <w:rPr>
        <w:rFonts w:ascii="Courier New" w:hAnsi="Courier New"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lowerLetter"/>
      <w:lvlText w:val="%5)"/>
      <w:lvlJc w:val="left"/>
      <w:pPr>
        <w:ind w:left="2320" w:hanging="420"/>
      </w:pPr>
    </w:lvl>
    <w:lvl w:ilvl="5">
      <w:start w:val="1"/>
      <w:numFmt w:val="lowerRoman"/>
      <w:lvlText w:val="%6."/>
      <w:lvlJc w:val="right"/>
      <w:pPr>
        <w:ind w:left="2740" w:hanging="420"/>
      </w:pPr>
    </w:lvl>
    <w:lvl w:ilvl="6">
      <w:start w:val="1"/>
      <w:numFmt w:val="decimal"/>
      <w:lvlText w:val="%7."/>
      <w:lvlJc w:val="left"/>
      <w:pPr>
        <w:ind w:left="3160" w:hanging="420"/>
      </w:pPr>
    </w:lvl>
    <w:lvl w:ilvl="7">
      <w:start w:val="1"/>
      <w:numFmt w:val="lowerLetter"/>
      <w:lvlText w:val="%8)"/>
      <w:lvlJc w:val="left"/>
      <w:pPr>
        <w:ind w:left="3580" w:hanging="420"/>
      </w:pPr>
    </w:lvl>
    <w:lvl w:ilvl="8">
      <w:start w:val="1"/>
      <w:numFmt w:val="lowerRoman"/>
      <w:lvlText w:val="%9."/>
      <w:lvlJc w:val="right"/>
      <w:pPr>
        <w:ind w:left="4000" w:hanging="420"/>
      </w:pPr>
    </w:lvl>
  </w:abstractNum>
  <w:abstractNum w:abstractNumId="15" w15:restartNumberingAfterBreak="0">
    <w:nsid w:val="5496E6C0"/>
    <w:multiLevelType w:val="singleLevel"/>
    <w:tmpl w:val="5496E6C0"/>
    <w:lvl w:ilvl="0">
      <w:start w:val="1"/>
      <w:numFmt w:val="bullet"/>
      <w:lvlText w:val=""/>
      <w:lvlJc w:val="left"/>
      <w:pPr>
        <w:ind w:left="420" w:hanging="420"/>
      </w:pPr>
      <w:rPr>
        <w:rFonts w:ascii="Wingdings" w:hAnsi="Wingdings" w:hint="default"/>
      </w:rPr>
    </w:lvl>
  </w:abstractNum>
  <w:abstractNum w:abstractNumId="16" w15:restartNumberingAfterBreak="0">
    <w:nsid w:val="596AEE8A"/>
    <w:multiLevelType w:val="singleLevel"/>
    <w:tmpl w:val="596AEE8A"/>
    <w:lvl w:ilvl="0">
      <w:start w:val="1"/>
      <w:numFmt w:val="bullet"/>
      <w:lvlText w:val=""/>
      <w:lvlJc w:val="left"/>
      <w:pPr>
        <w:ind w:left="420" w:hanging="420"/>
      </w:pPr>
      <w:rPr>
        <w:rFonts w:ascii="Wingdings" w:hAnsi="Wingdings" w:hint="default"/>
      </w:rPr>
    </w:lvl>
  </w:abstractNum>
  <w:abstractNum w:abstractNumId="17" w15:restartNumberingAfterBreak="0">
    <w:nsid w:val="5C0E5F84"/>
    <w:multiLevelType w:val="multilevel"/>
    <w:tmpl w:val="5C0E5F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93823A"/>
    <w:multiLevelType w:val="singleLevel"/>
    <w:tmpl w:val="5E93823A"/>
    <w:lvl w:ilvl="0">
      <w:start w:val="1"/>
      <w:numFmt w:val="decimal"/>
      <w:suff w:val="space"/>
      <w:lvlText w:val="[%1]"/>
      <w:lvlJc w:val="left"/>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multilevel"/>
    <w:tmpl w:val="70146DC0"/>
    <w:lvl w:ilvl="0">
      <w:start w:val="1"/>
      <w:numFmt w:val="bullet"/>
      <w:lvlText w:val=""/>
      <w:lvlJc w:val="left"/>
      <w:pPr>
        <w:tabs>
          <w:tab w:val="left" w:pos="-3602"/>
        </w:tabs>
        <w:ind w:left="-4880" w:hanging="360"/>
      </w:pPr>
      <w:rPr>
        <w:rFonts w:ascii="Symbol" w:hAnsi="Symbol" w:hint="default"/>
        <w:b/>
        <w:i w:val="0"/>
        <w:color w:val="auto"/>
        <w:sz w:val="22"/>
      </w:rPr>
    </w:lvl>
    <w:lvl w:ilvl="1">
      <w:start w:val="1"/>
      <w:numFmt w:val="bullet"/>
      <w:lvlText w:val="o"/>
      <w:lvlJc w:val="left"/>
      <w:pPr>
        <w:tabs>
          <w:tab w:val="left" w:pos="-9362"/>
        </w:tabs>
        <w:ind w:left="-10620" w:hanging="360"/>
      </w:pPr>
      <w:rPr>
        <w:rFonts w:ascii="Courier New" w:hAnsi="Courier New" w:cs="Courier New" w:hint="default"/>
      </w:rPr>
    </w:lvl>
    <w:lvl w:ilvl="2">
      <w:start w:val="1"/>
      <w:numFmt w:val="bullet"/>
      <w:lvlText w:val=""/>
      <w:lvlJc w:val="left"/>
      <w:pPr>
        <w:tabs>
          <w:tab w:val="left" w:pos="-8642"/>
        </w:tabs>
        <w:ind w:left="-9900" w:hanging="360"/>
      </w:pPr>
      <w:rPr>
        <w:rFonts w:ascii="Wingdings" w:hAnsi="Wingdings" w:hint="default"/>
      </w:rPr>
    </w:lvl>
    <w:lvl w:ilvl="3">
      <w:start w:val="1"/>
      <w:numFmt w:val="bullet"/>
      <w:lvlText w:val=""/>
      <w:lvlJc w:val="left"/>
      <w:pPr>
        <w:tabs>
          <w:tab w:val="left" w:pos="-7922"/>
        </w:tabs>
        <w:ind w:left="-9180" w:hanging="360"/>
      </w:pPr>
      <w:rPr>
        <w:rFonts w:ascii="Symbol" w:hAnsi="Symbol" w:hint="default"/>
      </w:rPr>
    </w:lvl>
    <w:lvl w:ilvl="4">
      <w:start w:val="1"/>
      <w:numFmt w:val="bullet"/>
      <w:lvlText w:val="o"/>
      <w:lvlJc w:val="left"/>
      <w:pPr>
        <w:tabs>
          <w:tab w:val="left" w:pos="-7202"/>
        </w:tabs>
        <w:ind w:left="-8460" w:hanging="360"/>
      </w:pPr>
      <w:rPr>
        <w:rFonts w:ascii="Courier New" w:hAnsi="Courier New" w:cs="Courier New" w:hint="default"/>
      </w:rPr>
    </w:lvl>
    <w:lvl w:ilvl="5">
      <w:start w:val="1"/>
      <w:numFmt w:val="bullet"/>
      <w:lvlText w:val=""/>
      <w:lvlJc w:val="left"/>
      <w:pPr>
        <w:tabs>
          <w:tab w:val="left" w:pos="-6482"/>
        </w:tabs>
        <w:ind w:left="-7740" w:hanging="360"/>
      </w:pPr>
      <w:rPr>
        <w:rFonts w:ascii="Wingdings" w:hAnsi="Wingdings" w:hint="default"/>
      </w:rPr>
    </w:lvl>
    <w:lvl w:ilvl="6">
      <w:start w:val="1"/>
      <w:numFmt w:val="bullet"/>
      <w:lvlText w:val=""/>
      <w:lvlJc w:val="left"/>
      <w:pPr>
        <w:tabs>
          <w:tab w:val="left" w:pos="-5762"/>
        </w:tabs>
        <w:ind w:left="-7020" w:hanging="360"/>
      </w:pPr>
      <w:rPr>
        <w:rFonts w:ascii="Symbol" w:hAnsi="Symbol" w:hint="default"/>
      </w:rPr>
    </w:lvl>
    <w:lvl w:ilvl="7">
      <w:start w:val="1"/>
      <w:numFmt w:val="bullet"/>
      <w:lvlText w:val="o"/>
      <w:lvlJc w:val="left"/>
      <w:pPr>
        <w:tabs>
          <w:tab w:val="left" w:pos="-5042"/>
        </w:tabs>
        <w:ind w:left="-6300" w:hanging="360"/>
      </w:pPr>
      <w:rPr>
        <w:rFonts w:ascii="Courier New" w:hAnsi="Courier New" w:cs="Courier New" w:hint="default"/>
      </w:rPr>
    </w:lvl>
    <w:lvl w:ilvl="8">
      <w:start w:val="1"/>
      <w:numFmt w:val="bullet"/>
      <w:lvlText w:val=""/>
      <w:lvlJc w:val="left"/>
      <w:pPr>
        <w:tabs>
          <w:tab w:val="left" w:pos="-4322"/>
        </w:tabs>
        <w:ind w:left="-5580" w:hanging="360"/>
      </w:pPr>
      <w:rPr>
        <w:rFonts w:ascii="Wingdings" w:hAnsi="Wingdings" w:hint="default"/>
      </w:rPr>
    </w:lvl>
  </w:abstractNum>
  <w:num w:numId="1">
    <w:abstractNumId w:val="5"/>
  </w:num>
  <w:num w:numId="2">
    <w:abstractNumId w:val="13"/>
  </w:num>
  <w:num w:numId="3">
    <w:abstractNumId w:val="10"/>
  </w:num>
  <w:num w:numId="4">
    <w:abstractNumId w:val="14"/>
  </w:num>
  <w:num w:numId="5">
    <w:abstractNumId w:val="7"/>
  </w:num>
  <w:num w:numId="6">
    <w:abstractNumId w:val="19"/>
  </w:num>
  <w:num w:numId="7">
    <w:abstractNumId w:val="9"/>
  </w:num>
  <w:num w:numId="8">
    <w:abstractNumId w:val="6"/>
  </w:num>
  <w:num w:numId="9">
    <w:abstractNumId w:val="4"/>
  </w:num>
  <w:num w:numId="10">
    <w:abstractNumId w:val="8"/>
  </w:num>
  <w:num w:numId="11">
    <w:abstractNumId w:val="3"/>
  </w:num>
  <w:num w:numId="12">
    <w:abstractNumId w:val="0"/>
  </w:num>
  <w:num w:numId="13">
    <w:abstractNumId w:val="2"/>
  </w:num>
  <w:num w:numId="14">
    <w:abstractNumId w:val="16"/>
  </w:num>
  <w:num w:numId="15">
    <w:abstractNumId w:val="17"/>
  </w:num>
  <w:num w:numId="16">
    <w:abstractNumId w:val="12"/>
  </w:num>
  <w:num w:numId="17">
    <w:abstractNumId w:val="20"/>
  </w:num>
  <w:num w:numId="18">
    <w:abstractNumId w:val="1"/>
  </w:num>
  <w:num w:numId="19">
    <w:abstractNumId w:val="11"/>
  </w:num>
  <w:num w:numId="20">
    <w:abstractNumId w:val="15"/>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4CE"/>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481"/>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52F"/>
    <w:rsid w:val="006C35FA"/>
    <w:rsid w:val="006C369E"/>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EE3"/>
    <w:rsid w:val="00FC4FE2"/>
    <w:rsid w:val="00FC52D4"/>
    <w:rsid w:val="00FC579B"/>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B76D9"/>
    <w:rsid w:val="012E3D59"/>
    <w:rsid w:val="012E78A0"/>
    <w:rsid w:val="01312F4E"/>
    <w:rsid w:val="0132297F"/>
    <w:rsid w:val="013340AD"/>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F7662"/>
    <w:rsid w:val="01900C09"/>
    <w:rsid w:val="01942B77"/>
    <w:rsid w:val="019B60BC"/>
    <w:rsid w:val="019D62DE"/>
    <w:rsid w:val="019F2AB2"/>
    <w:rsid w:val="01A06E68"/>
    <w:rsid w:val="01A17E36"/>
    <w:rsid w:val="01A30E00"/>
    <w:rsid w:val="01A761C0"/>
    <w:rsid w:val="01A96AA0"/>
    <w:rsid w:val="01AA0986"/>
    <w:rsid w:val="01B749D8"/>
    <w:rsid w:val="01B76788"/>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A12BC"/>
    <w:rsid w:val="023A4CC1"/>
    <w:rsid w:val="023A7E40"/>
    <w:rsid w:val="023B1EEB"/>
    <w:rsid w:val="023B28B4"/>
    <w:rsid w:val="023D69A0"/>
    <w:rsid w:val="023F46B5"/>
    <w:rsid w:val="02410A4C"/>
    <w:rsid w:val="02431905"/>
    <w:rsid w:val="024470EE"/>
    <w:rsid w:val="024518A8"/>
    <w:rsid w:val="024D3362"/>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91846"/>
    <w:rsid w:val="02AA0975"/>
    <w:rsid w:val="02B13762"/>
    <w:rsid w:val="02B16CDA"/>
    <w:rsid w:val="02B2472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406AD4"/>
    <w:rsid w:val="03434A2C"/>
    <w:rsid w:val="0346496D"/>
    <w:rsid w:val="034938C7"/>
    <w:rsid w:val="03497847"/>
    <w:rsid w:val="034B5597"/>
    <w:rsid w:val="034E4F0F"/>
    <w:rsid w:val="034F290D"/>
    <w:rsid w:val="03513AB2"/>
    <w:rsid w:val="035279F8"/>
    <w:rsid w:val="03530D55"/>
    <w:rsid w:val="035936E8"/>
    <w:rsid w:val="035A6727"/>
    <w:rsid w:val="035F2C63"/>
    <w:rsid w:val="0360437B"/>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C1120"/>
    <w:rsid w:val="03BD598A"/>
    <w:rsid w:val="03BF0371"/>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E331E"/>
    <w:rsid w:val="043E79D1"/>
    <w:rsid w:val="043F33DB"/>
    <w:rsid w:val="04403E84"/>
    <w:rsid w:val="044415A9"/>
    <w:rsid w:val="0445405A"/>
    <w:rsid w:val="044935AB"/>
    <w:rsid w:val="044A1114"/>
    <w:rsid w:val="044A5026"/>
    <w:rsid w:val="044B15E2"/>
    <w:rsid w:val="044C008C"/>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A0E35"/>
    <w:rsid w:val="054B1AB2"/>
    <w:rsid w:val="054B2C58"/>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4615"/>
    <w:rsid w:val="05700CFA"/>
    <w:rsid w:val="05713D4A"/>
    <w:rsid w:val="05763EF9"/>
    <w:rsid w:val="057918B2"/>
    <w:rsid w:val="05791F63"/>
    <w:rsid w:val="05795269"/>
    <w:rsid w:val="057B1931"/>
    <w:rsid w:val="057D34E9"/>
    <w:rsid w:val="057E0FD7"/>
    <w:rsid w:val="057F4A54"/>
    <w:rsid w:val="058400FB"/>
    <w:rsid w:val="0586618C"/>
    <w:rsid w:val="0588547E"/>
    <w:rsid w:val="05896073"/>
    <w:rsid w:val="058B7A00"/>
    <w:rsid w:val="058B7C2A"/>
    <w:rsid w:val="058D1883"/>
    <w:rsid w:val="058E331A"/>
    <w:rsid w:val="058F627E"/>
    <w:rsid w:val="05923A93"/>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87FB1"/>
    <w:rsid w:val="067921DF"/>
    <w:rsid w:val="067A0082"/>
    <w:rsid w:val="067C70F8"/>
    <w:rsid w:val="067E49F6"/>
    <w:rsid w:val="067F3FA8"/>
    <w:rsid w:val="068275F9"/>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F2646"/>
    <w:rsid w:val="06B0095A"/>
    <w:rsid w:val="06B277C2"/>
    <w:rsid w:val="06B36660"/>
    <w:rsid w:val="06B36F46"/>
    <w:rsid w:val="06B7323B"/>
    <w:rsid w:val="06B827CC"/>
    <w:rsid w:val="06BD4549"/>
    <w:rsid w:val="06BF4E14"/>
    <w:rsid w:val="06C16B51"/>
    <w:rsid w:val="06C40DFB"/>
    <w:rsid w:val="06C648B1"/>
    <w:rsid w:val="06C65E76"/>
    <w:rsid w:val="06CC0115"/>
    <w:rsid w:val="06CF35BD"/>
    <w:rsid w:val="06D42797"/>
    <w:rsid w:val="06D51C0F"/>
    <w:rsid w:val="06D87E0E"/>
    <w:rsid w:val="06DC01AD"/>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5DD2"/>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E12A07"/>
    <w:rsid w:val="07E7227A"/>
    <w:rsid w:val="07E80F0B"/>
    <w:rsid w:val="07E85037"/>
    <w:rsid w:val="07E9276D"/>
    <w:rsid w:val="07E9446A"/>
    <w:rsid w:val="07EA3399"/>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8577F"/>
    <w:rsid w:val="08C97AC5"/>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6699A"/>
    <w:rsid w:val="092A6DE7"/>
    <w:rsid w:val="092D43FA"/>
    <w:rsid w:val="092D4F1C"/>
    <w:rsid w:val="092E1BD7"/>
    <w:rsid w:val="093222E5"/>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3842"/>
    <w:rsid w:val="09AF512E"/>
    <w:rsid w:val="09B37BE6"/>
    <w:rsid w:val="09B414C1"/>
    <w:rsid w:val="09B64FB7"/>
    <w:rsid w:val="09B70488"/>
    <w:rsid w:val="09B73E57"/>
    <w:rsid w:val="09B85A9D"/>
    <w:rsid w:val="09BE27FD"/>
    <w:rsid w:val="09C22F64"/>
    <w:rsid w:val="09C447FF"/>
    <w:rsid w:val="09CC28AA"/>
    <w:rsid w:val="09CC48D3"/>
    <w:rsid w:val="09D00614"/>
    <w:rsid w:val="09D867C7"/>
    <w:rsid w:val="09D91C63"/>
    <w:rsid w:val="09DA2E15"/>
    <w:rsid w:val="09DC6D7F"/>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F1C7A"/>
    <w:rsid w:val="0A0F75F4"/>
    <w:rsid w:val="0A1136B3"/>
    <w:rsid w:val="0A156FB7"/>
    <w:rsid w:val="0A1C0589"/>
    <w:rsid w:val="0A265C5E"/>
    <w:rsid w:val="0A2866F7"/>
    <w:rsid w:val="0A2D6676"/>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9254A"/>
    <w:rsid w:val="0AFB4861"/>
    <w:rsid w:val="0AFD1EB9"/>
    <w:rsid w:val="0AFE08A2"/>
    <w:rsid w:val="0AFE5D66"/>
    <w:rsid w:val="0AFF1F70"/>
    <w:rsid w:val="0B042734"/>
    <w:rsid w:val="0B0E13D6"/>
    <w:rsid w:val="0B0F2142"/>
    <w:rsid w:val="0B105049"/>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26AD7"/>
    <w:rsid w:val="0B447488"/>
    <w:rsid w:val="0B455738"/>
    <w:rsid w:val="0B461A38"/>
    <w:rsid w:val="0B4B49C7"/>
    <w:rsid w:val="0B4C214A"/>
    <w:rsid w:val="0B5527AB"/>
    <w:rsid w:val="0B594D3B"/>
    <w:rsid w:val="0B5B07DE"/>
    <w:rsid w:val="0B5D3445"/>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A6A06"/>
    <w:rsid w:val="0B8B3A3B"/>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1232A8"/>
    <w:rsid w:val="0C137BF8"/>
    <w:rsid w:val="0C1847CA"/>
    <w:rsid w:val="0C1B0491"/>
    <w:rsid w:val="0C1B4521"/>
    <w:rsid w:val="0C1D14FE"/>
    <w:rsid w:val="0C2343CE"/>
    <w:rsid w:val="0C264477"/>
    <w:rsid w:val="0C287ECF"/>
    <w:rsid w:val="0C293F71"/>
    <w:rsid w:val="0C2D2FE4"/>
    <w:rsid w:val="0C2E3559"/>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B02950"/>
    <w:rsid w:val="0CB16EF4"/>
    <w:rsid w:val="0CB3536D"/>
    <w:rsid w:val="0CB44466"/>
    <w:rsid w:val="0CB56BB5"/>
    <w:rsid w:val="0CB6695E"/>
    <w:rsid w:val="0CB87B2B"/>
    <w:rsid w:val="0CBE10B4"/>
    <w:rsid w:val="0CBF3DD1"/>
    <w:rsid w:val="0CBF4267"/>
    <w:rsid w:val="0CC66E58"/>
    <w:rsid w:val="0CCD0BC1"/>
    <w:rsid w:val="0CCE5EB0"/>
    <w:rsid w:val="0CCF0AA2"/>
    <w:rsid w:val="0CD046CA"/>
    <w:rsid w:val="0CD21CB7"/>
    <w:rsid w:val="0CD624D0"/>
    <w:rsid w:val="0CD941A2"/>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228AD"/>
    <w:rsid w:val="0D224967"/>
    <w:rsid w:val="0D225593"/>
    <w:rsid w:val="0D236111"/>
    <w:rsid w:val="0D2475E0"/>
    <w:rsid w:val="0D255EB8"/>
    <w:rsid w:val="0D297DF3"/>
    <w:rsid w:val="0D2B3E52"/>
    <w:rsid w:val="0D2C6BEA"/>
    <w:rsid w:val="0D2C779E"/>
    <w:rsid w:val="0D361C4E"/>
    <w:rsid w:val="0D385411"/>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D1E24"/>
    <w:rsid w:val="0DAE5B0E"/>
    <w:rsid w:val="0DB05826"/>
    <w:rsid w:val="0DB14B01"/>
    <w:rsid w:val="0DB32D06"/>
    <w:rsid w:val="0DB42335"/>
    <w:rsid w:val="0DB46ABF"/>
    <w:rsid w:val="0DB66B64"/>
    <w:rsid w:val="0DB852CD"/>
    <w:rsid w:val="0DB871F4"/>
    <w:rsid w:val="0DC54C80"/>
    <w:rsid w:val="0DC75B70"/>
    <w:rsid w:val="0DC8160A"/>
    <w:rsid w:val="0DC93981"/>
    <w:rsid w:val="0DCA1C2D"/>
    <w:rsid w:val="0DCA5B2E"/>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E13C95"/>
    <w:rsid w:val="0EE2623B"/>
    <w:rsid w:val="0EE40451"/>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5DD4"/>
    <w:rsid w:val="0FC57255"/>
    <w:rsid w:val="0FCA472B"/>
    <w:rsid w:val="0FCB5A7E"/>
    <w:rsid w:val="0FCB5DA8"/>
    <w:rsid w:val="0FCD30D9"/>
    <w:rsid w:val="0FCE401C"/>
    <w:rsid w:val="0FCF6F78"/>
    <w:rsid w:val="0FD0761B"/>
    <w:rsid w:val="0FD20A54"/>
    <w:rsid w:val="0FDC7CA9"/>
    <w:rsid w:val="0FDD64B4"/>
    <w:rsid w:val="0FDF2015"/>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87B97"/>
    <w:rsid w:val="103A574D"/>
    <w:rsid w:val="103B02B2"/>
    <w:rsid w:val="10410667"/>
    <w:rsid w:val="104445C3"/>
    <w:rsid w:val="10463F92"/>
    <w:rsid w:val="1046747A"/>
    <w:rsid w:val="1048111A"/>
    <w:rsid w:val="104A2D6A"/>
    <w:rsid w:val="104B3FBB"/>
    <w:rsid w:val="104C493E"/>
    <w:rsid w:val="104F503B"/>
    <w:rsid w:val="105D328C"/>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A5B61"/>
    <w:rsid w:val="110C2966"/>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96F2E"/>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E6C7D"/>
    <w:rsid w:val="11FF27A9"/>
    <w:rsid w:val="12053DDA"/>
    <w:rsid w:val="12093B78"/>
    <w:rsid w:val="12094E47"/>
    <w:rsid w:val="120A16E2"/>
    <w:rsid w:val="12117961"/>
    <w:rsid w:val="1212107A"/>
    <w:rsid w:val="1212335C"/>
    <w:rsid w:val="121D1758"/>
    <w:rsid w:val="1221024E"/>
    <w:rsid w:val="12254724"/>
    <w:rsid w:val="12254B65"/>
    <w:rsid w:val="12263966"/>
    <w:rsid w:val="12284570"/>
    <w:rsid w:val="122D1A9F"/>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4D1C"/>
    <w:rsid w:val="12540DA1"/>
    <w:rsid w:val="125479A9"/>
    <w:rsid w:val="125B084E"/>
    <w:rsid w:val="125E7C71"/>
    <w:rsid w:val="12627C69"/>
    <w:rsid w:val="12633CB9"/>
    <w:rsid w:val="12642649"/>
    <w:rsid w:val="12643DE4"/>
    <w:rsid w:val="126729BA"/>
    <w:rsid w:val="126A1FD0"/>
    <w:rsid w:val="126B2148"/>
    <w:rsid w:val="126C407B"/>
    <w:rsid w:val="126E251F"/>
    <w:rsid w:val="126E5FD8"/>
    <w:rsid w:val="12765483"/>
    <w:rsid w:val="12766947"/>
    <w:rsid w:val="127903B5"/>
    <w:rsid w:val="12790C11"/>
    <w:rsid w:val="127E6792"/>
    <w:rsid w:val="127F52A7"/>
    <w:rsid w:val="128301BF"/>
    <w:rsid w:val="128303BF"/>
    <w:rsid w:val="12887148"/>
    <w:rsid w:val="128B7AFB"/>
    <w:rsid w:val="128C175C"/>
    <w:rsid w:val="128D3260"/>
    <w:rsid w:val="128D5925"/>
    <w:rsid w:val="128E749D"/>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829A4"/>
    <w:rsid w:val="12BC7D98"/>
    <w:rsid w:val="12C052D2"/>
    <w:rsid w:val="12C60939"/>
    <w:rsid w:val="12C91FC6"/>
    <w:rsid w:val="12CB2184"/>
    <w:rsid w:val="12CC7E56"/>
    <w:rsid w:val="12CE14AA"/>
    <w:rsid w:val="12D13B29"/>
    <w:rsid w:val="12D4415B"/>
    <w:rsid w:val="12D62E0E"/>
    <w:rsid w:val="12E0156B"/>
    <w:rsid w:val="12E5686D"/>
    <w:rsid w:val="12EA48F2"/>
    <w:rsid w:val="12EC38F6"/>
    <w:rsid w:val="12EF3C5C"/>
    <w:rsid w:val="12F00E7B"/>
    <w:rsid w:val="12F308FC"/>
    <w:rsid w:val="12F85E8C"/>
    <w:rsid w:val="12F95EB4"/>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416B2"/>
    <w:rsid w:val="13441C6C"/>
    <w:rsid w:val="13463F9D"/>
    <w:rsid w:val="1348767C"/>
    <w:rsid w:val="134A08D4"/>
    <w:rsid w:val="13537D38"/>
    <w:rsid w:val="1354774E"/>
    <w:rsid w:val="135A55B0"/>
    <w:rsid w:val="135C41A2"/>
    <w:rsid w:val="135D0726"/>
    <w:rsid w:val="135D36C3"/>
    <w:rsid w:val="1363772A"/>
    <w:rsid w:val="13645B2A"/>
    <w:rsid w:val="13646D5E"/>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752C"/>
    <w:rsid w:val="13C04034"/>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866E2"/>
    <w:rsid w:val="159A0A7B"/>
    <w:rsid w:val="159A616F"/>
    <w:rsid w:val="159B351A"/>
    <w:rsid w:val="15A22366"/>
    <w:rsid w:val="15A63099"/>
    <w:rsid w:val="15A758B2"/>
    <w:rsid w:val="15A970F2"/>
    <w:rsid w:val="15AA7715"/>
    <w:rsid w:val="15AC1E89"/>
    <w:rsid w:val="15AC1F1E"/>
    <w:rsid w:val="15B02021"/>
    <w:rsid w:val="15B274DC"/>
    <w:rsid w:val="15B51F07"/>
    <w:rsid w:val="15B64890"/>
    <w:rsid w:val="15B7100A"/>
    <w:rsid w:val="15B80504"/>
    <w:rsid w:val="15BB4370"/>
    <w:rsid w:val="15BB7F8A"/>
    <w:rsid w:val="15BE6AB4"/>
    <w:rsid w:val="15C17399"/>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C0BBE"/>
    <w:rsid w:val="16223FCC"/>
    <w:rsid w:val="16293050"/>
    <w:rsid w:val="16314558"/>
    <w:rsid w:val="16317180"/>
    <w:rsid w:val="16324B34"/>
    <w:rsid w:val="16343187"/>
    <w:rsid w:val="163E0BDC"/>
    <w:rsid w:val="164129F4"/>
    <w:rsid w:val="164219DA"/>
    <w:rsid w:val="16446CE1"/>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966AD"/>
    <w:rsid w:val="17DE3E4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655F4"/>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58B8"/>
    <w:rsid w:val="184476DA"/>
    <w:rsid w:val="18486D78"/>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0BB6"/>
    <w:rsid w:val="18C4619C"/>
    <w:rsid w:val="18C51F86"/>
    <w:rsid w:val="18C819C7"/>
    <w:rsid w:val="18C932B3"/>
    <w:rsid w:val="18C967A6"/>
    <w:rsid w:val="18CC367D"/>
    <w:rsid w:val="18CF1FCC"/>
    <w:rsid w:val="18CF54E2"/>
    <w:rsid w:val="18D23438"/>
    <w:rsid w:val="18D51E03"/>
    <w:rsid w:val="18D57F55"/>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A5552"/>
    <w:rsid w:val="19BB5600"/>
    <w:rsid w:val="19BC434C"/>
    <w:rsid w:val="19BF37BB"/>
    <w:rsid w:val="19BF6811"/>
    <w:rsid w:val="19C2694B"/>
    <w:rsid w:val="19C86125"/>
    <w:rsid w:val="19CA7B34"/>
    <w:rsid w:val="19CB0EFE"/>
    <w:rsid w:val="19CD6271"/>
    <w:rsid w:val="19D03B31"/>
    <w:rsid w:val="19D569D5"/>
    <w:rsid w:val="19D56B1A"/>
    <w:rsid w:val="19D83EBC"/>
    <w:rsid w:val="19DC2EF0"/>
    <w:rsid w:val="19E01BE1"/>
    <w:rsid w:val="19E27436"/>
    <w:rsid w:val="19E73070"/>
    <w:rsid w:val="19E90F2D"/>
    <w:rsid w:val="19EA250B"/>
    <w:rsid w:val="19ED7B68"/>
    <w:rsid w:val="19EE122F"/>
    <w:rsid w:val="19EE54F7"/>
    <w:rsid w:val="19EF05E2"/>
    <w:rsid w:val="19F057EC"/>
    <w:rsid w:val="19F34D9A"/>
    <w:rsid w:val="19F40076"/>
    <w:rsid w:val="19F451CF"/>
    <w:rsid w:val="19FA5943"/>
    <w:rsid w:val="1A020CAC"/>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D3567"/>
    <w:rsid w:val="1A5576E1"/>
    <w:rsid w:val="1A574E8B"/>
    <w:rsid w:val="1A5B332D"/>
    <w:rsid w:val="1A5D418F"/>
    <w:rsid w:val="1A5E1696"/>
    <w:rsid w:val="1A605DAC"/>
    <w:rsid w:val="1A611FA3"/>
    <w:rsid w:val="1A644E8B"/>
    <w:rsid w:val="1A646D9A"/>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B31350"/>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A4F2B"/>
    <w:rsid w:val="1B7D6CAD"/>
    <w:rsid w:val="1B7E0DF5"/>
    <w:rsid w:val="1B7E34BD"/>
    <w:rsid w:val="1B8046D7"/>
    <w:rsid w:val="1B8B5725"/>
    <w:rsid w:val="1B9078F4"/>
    <w:rsid w:val="1B966CFD"/>
    <w:rsid w:val="1B971428"/>
    <w:rsid w:val="1B9D15E7"/>
    <w:rsid w:val="1B9D1CD8"/>
    <w:rsid w:val="1BA11EB8"/>
    <w:rsid w:val="1BA43A43"/>
    <w:rsid w:val="1BA65768"/>
    <w:rsid w:val="1BAC2870"/>
    <w:rsid w:val="1BAD3EDE"/>
    <w:rsid w:val="1BAD765D"/>
    <w:rsid w:val="1BAF5983"/>
    <w:rsid w:val="1BB07692"/>
    <w:rsid w:val="1BB17B69"/>
    <w:rsid w:val="1BB2123C"/>
    <w:rsid w:val="1BB54342"/>
    <w:rsid w:val="1BB92B27"/>
    <w:rsid w:val="1BBF70DC"/>
    <w:rsid w:val="1BC30902"/>
    <w:rsid w:val="1BC42E8F"/>
    <w:rsid w:val="1BC64F9D"/>
    <w:rsid w:val="1BCB3253"/>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600A56"/>
    <w:rsid w:val="1C606999"/>
    <w:rsid w:val="1C650DE0"/>
    <w:rsid w:val="1C65681C"/>
    <w:rsid w:val="1C6611FF"/>
    <w:rsid w:val="1C667A4D"/>
    <w:rsid w:val="1C733A6E"/>
    <w:rsid w:val="1C787478"/>
    <w:rsid w:val="1C7911F5"/>
    <w:rsid w:val="1C7A4B33"/>
    <w:rsid w:val="1C7E582F"/>
    <w:rsid w:val="1C7F1E27"/>
    <w:rsid w:val="1C87286B"/>
    <w:rsid w:val="1C87533D"/>
    <w:rsid w:val="1C8854E2"/>
    <w:rsid w:val="1C8A3DE3"/>
    <w:rsid w:val="1C8B0CC4"/>
    <w:rsid w:val="1C8E68B1"/>
    <w:rsid w:val="1C934479"/>
    <w:rsid w:val="1C943E5B"/>
    <w:rsid w:val="1C946042"/>
    <w:rsid w:val="1C973362"/>
    <w:rsid w:val="1C9A1338"/>
    <w:rsid w:val="1C9C1C3D"/>
    <w:rsid w:val="1C9D7804"/>
    <w:rsid w:val="1CA46AA4"/>
    <w:rsid w:val="1CA47480"/>
    <w:rsid w:val="1CA72CCC"/>
    <w:rsid w:val="1CA86F01"/>
    <w:rsid w:val="1CAA0938"/>
    <w:rsid w:val="1CAC364D"/>
    <w:rsid w:val="1CAC48C5"/>
    <w:rsid w:val="1CAF26D0"/>
    <w:rsid w:val="1CB05689"/>
    <w:rsid w:val="1CB148FF"/>
    <w:rsid w:val="1CB15744"/>
    <w:rsid w:val="1CB52689"/>
    <w:rsid w:val="1CB60AD5"/>
    <w:rsid w:val="1CB75B97"/>
    <w:rsid w:val="1CB84ED0"/>
    <w:rsid w:val="1CBC1FFD"/>
    <w:rsid w:val="1CBD037E"/>
    <w:rsid w:val="1CC22612"/>
    <w:rsid w:val="1CC448CE"/>
    <w:rsid w:val="1CCB2C88"/>
    <w:rsid w:val="1CCB3CE4"/>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65265"/>
    <w:rsid w:val="1D076427"/>
    <w:rsid w:val="1D087F09"/>
    <w:rsid w:val="1D0C1972"/>
    <w:rsid w:val="1D0C1DDC"/>
    <w:rsid w:val="1D0D0561"/>
    <w:rsid w:val="1D0F29D1"/>
    <w:rsid w:val="1D132ACA"/>
    <w:rsid w:val="1D13735E"/>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A16E3"/>
    <w:rsid w:val="1DBF1E64"/>
    <w:rsid w:val="1DC1491C"/>
    <w:rsid w:val="1DC341EF"/>
    <w:rsid w:val="1DC555FD"/>
    <w:rsid w:val="1DC60F0D"/>
    <w:rsid w:val="1DCC31D5"/>
    <w:rsid w:val="1DD16DAA"/>
    <w:rsid w:val="1DD33028"/>
    <w:rsid w:val="1DD60645"/>
    <w:rsid w:val="1DD72ED8"/>
    <w:rsid w:val="1DD81C48"/>
    <w:rsid w:val="1DD95E1B"/>
    <w:rsid w:val="1DE071F3"/>
    <w:rsid w:val="1DE25A01"/>
    <w:rsid w:val="1DE75947"/>
    <w:rsid w:val="1DE83579"/>
    <w:rsid w:val="1DED220F"/>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D557D"/>
    <w:rsid w:val="1E7E4CB6"/>
    <w:rsid w:val="1E7E5286"/>
    <w:rsid w:val="1E8209D7"/>
    <w:rsid w:val="1E83199F"/>
    <w:rsid w:val="1E833E6E"/>
    <w:rsid w:val="1E8A3684"/>
    <w:rsid w:val="1E8B6141"/>
    <w:rsid w:val="1E8C077C"/>
    <w:rsid w:val="1E8E412E"/>
    <w:rsid w:val="1E912F39"/>
    <w:rsid w:val="1E941393"/>
    <w:rsid w:val="1E942CF8"/>
    <w:rsid w:val="1E967B2C"/>
    <w:rsid w:val="1E974386"/>
    <w:rsid w:val="1E991C63"/>
    <w:rsid w:val="1E9930C1"/>
    <w:rsid w:val="1E994431"/>
    <w:rsid w:val="1E9E771C"/>
    <w:rsid w:val="1EA00733"/>
    <w:rsid w:val="1EA00C75"/>
    <w:rsid w:val="1EA31D3F"/>
    <w:rsid w:val="1EA33475"/>
    <w:rsid w:val="1EA51FFC"/>
    <w:rsid w:val="1EA96187"/>
    <w:rsid w:val="1EAD1197"/>
    <w:rsid w:val="1EAD4715"/>
    <w:rsid w:val="1EB0609A"/>
    <w:rsid w:val="1EB43275"/>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F7CB8"/>
    <w:rsid w:val="1F436A7F"/>
    <w:rsid w:val="1F4377ED"/>
    <w:rsid w:val="1F4446D7"/>
    <w:rsid w:val="1F454DA9"/>
    <w:rsid w:val="1F457859"/>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A35CF7"/>
    <w:rsid w:val="1FA71D9E"/>
    <w:rsid w:val="1FAA54F7"/>
    <w:rsid w:val="1FB234B9"/>
    <w:rsid w:val="1FB506E2"/>
    <w:rsid w:val="1FB966AC"/>
    <w:rsid w:val="1FBB4F14"/>
    <w:rsid w:val="1FBB63EF"/>
    <w:rsid w:val="1FBB7F64"/>
    <w:rsid w:val="1FBC55F4"/>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72690"/>
    <w:rsid w:val="20074038"/>
    <w:rsid w:val="20076D0E"/>
    <w:rsid w:val="200D20D7"/>
    <w:rsid w:val="200E01A2"/>
    <w:rsid w:val="200E03D3"/>
    <w:rsid w:val="200F45A3"/>
    <w:rsid w:val="200F64FD"/>
    <w:rsid w:val="201240B3"/>
    <w:rsid w:val="20127684"/>
    <w:rsid w:val="20144224"/>
    <w:rsid w:val="201629C6"/>
    <w:rsid w:val="201648C3"/>
    <w:rsid w:val="20173126"/>
    <w:rsid w:val="201B2087"/>
    <w:rsid w:val="20217602"/>
    <w:rsid w:val="20243140"/>
    <w:rsid w:val="20256BF3"/>
    <w:rsid w:val="202904CB"/>
    <w:rsid w:val="202A66BB"/>
    <w:rsid w:val="202D13ED"/>
    <w:rsid w:val="202E1138"/>
    <w:rsid w:val="202E7722"/>
    <w:rsid w:val="202F2A2E"/>
    <w:rsid w:val="202F7372"/>
    <w:rsid w:val="20325E0C"/>
    <w:rsid w:val="2035501C"/>
    <w:rsid w:val="203971E9"/>
    <w:rsid w:val="203B3BA6"/>
    <w:rsid w:val="203B7C01"/>
    <w:rsid w:val="203D5472"/>
    <w:rsid w:val="203F1315"/>
    <w:rsid w:val="20412211"/>
    <w:rsid w:val="20422116"/>
    <w:rsid w:val="204B6316"/>
    <w:rsid w:val="204C7C1A"/>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916D3"/>
    <w:rsid w:val="208C58CE"/>
    <w:rsid w:val="208D42FB"/>
    <w:rsid w:val="208E570E"/>
    <w:rsid w:val="2092239D"/>
    <w:rsid w:val="2097749D"/>
    <w:rsid w:val="209A2749"/>
    <w:rsid w:val="209C395F"/>
    <w:rsid w:val="209C3EAA"/>
    <w:rsid w:val="209F6049"/>
    <w:rsid w:val="20A12AB5"/>
    <w:rsid w:val="20A41541"/>
    <w:rsid w:val="20A54FF1"/>
    <w:rsid w:val="20AD27CE"/>
    <w:rsid w:val="20B04FF9"/>
    <w:rsid w:val="20B16757"/>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62211"/>
    <w:rsid w:val="210E71F0"/>
    <w:rsid w:val="210F68A1"/>
    <w:rsid w:val="21130101"/>
    <w:rsid w:val="21156B41"/>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D3C5B"/>
    <w:rsid w:val="214E5B11"/>
    <w:rsid w:val="21513527"/>
    <w:rsid w:val="21516AF2"/>
    <w:rsid w:val="21517EE6"/>
    <w:rsid w:val="21521A6E"/>
    <w:rsid w:val="21551670"/>
    <w:rsid w:val="21553ADF"/>
    <w:rsid w:val="21580349"/>
    <w:rsid w:val="215A567B"/>
    <w:rsid w:val="215E091A"/>
    <w:rsid w:val="215F24F2"/>
    <w:rsid w:val="215F56B2"/>
    <w:rsid w:val="21651DC2"/>
    <w:rsid w:val="21652E75"/>
    <w:rsid w:val="216C1516"/>
    <w:rsid w:val="216C27BE"/>
    <w:rsid w:val="216C6B87"/>
    <w:rsid w:val="2175003E"/>
    <w:rsid w:val="2175149D"/>
    <w:rsid w:val="217A71B3"/>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51DF1"/>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D0C21"/>
    <w:rsid w:val="226F2BB2"/>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3014B3D"/>
    <w:rsid w:val="23042807"/>
    <w:rsid w:val="23072FB9"/>
    <w:rsid w:val="23075061"/>
    <w:rsid w:val="230A64F4"/>
    <w:rsid w:val="2310193C"/>
    <w:rsid w:val="2314181E"/>
    <w:rsid w:val="2317727F"/>
    <w:rsid w:val="231B2D00"/>
    <w:rsid w:val="231E0028"/>
    <w:rsid w:val="231F519D"/>
    <w:rsid w:val="232020A5"/>
    <w:rsid w:val="23247DA8"/>
    <w:rsid w:val="23263DF4"/>
    <w:rsid w:val="232A727C"/>
    <w:rsid w:val="232C192C"/>
    <w:rsid w:val="232D7536"/>
    <w:rsid w:val="232F54AB"/>
    <w:rsid w:val="233072E9"/>
    <w:rsid w:val="23312C2E"/>
    <w:rsid w:val="23341961"/>
    <w:rsid w:val="23346745"/>
    <w:rsid w:val="23377FF3"/>
    <w:rsid w:val="233851DB"/>
    <w:rsid w:val="233D00E7"/>
    <w:rsid w:val="233F4DCF"/>
    <w:rsid w:val="23434E07"/>
    <w:rsid w:val="23451D8D"/>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350AE"/>
    <w:rsid w:val="23DA4E5D"/>
    <w:rsid w:val="23DC78BC"/>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821C44"/>
    <w:rsid w:val="24822A2F"/>
    <w:rsid w:val="248A1D6B"/>
    <w:rsid w:val="248A2891"/>
    <w:rsid w:val="248B587E"/>
    <w:rsid w:val="248D1D37"/>
    <w:rsid w:val="24903060"/>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33BB"/>
    <w:rsid w:val="25087DE6"/>
    <w:rsid w:val="250907A3"/>
    <w:rsid w:val="250D00F8"/>
    <w:rsid w:val="250F4D4B"/>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A7CED"/>
    <w:rsid w:val="258C615A"/>
    <w:rsid w:val="258F4AC0"/>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7808"/>
    <w:rsid w:val="25E327EF"/>
    <w:rsid w:val="25E52DD1"/>
    <w:rsid w:val="25E62027"/>
    <w:rsid w:val="25E623BE"/>
    <w:rsid w:val="25E6527D"/>
    <w:rsid w:val="25E66749"/>
    <w:rsid w:val="25F01888"/>
    <w:rsid w:val="25F35250"/>
    <w:rsid w:val="25F67CD3"/>
    <w:rsid w:val="25FC75AF"/>
    <w:rsid w:val="26034949"/>
    <w:rsid w:val="26040C06"/>
    <w:rsid w:val="260D34D1"/>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E2BF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62980"/>
    <w:rsid w:val="26D82E82"/>
    <w:rsid w:val="26D9017F"/>
    <w:rsid w:val="26E45D21"/>
    <w:rsid w:val="26E85826"/>
    <w:rsid w:val="26EB5FAC"/>
    <w:rsid w:val="26EF797D"/>
    <w:rsid w:val="26F0116E"/>
    <w:rsid w:val="26F104CD"/>
    <w:rsid w:val="26F563B7"/>
    <w:rsid w:val="26FC3727"/>
    <w:rsid w:val="26FE5EF3"/>
    <w:rsid w:val="27007DB1"/>
    <w:rsid w:val="27023FD8"/>
    <w:rsid w:val="27024452"/>
    <w:rsid w:val="270268FC"/>
    <w:rsid w:val="270617DC"/>
    <w:rsid w:val="27074420"/>
    <w:rsid w:val="270A184E"/>
    <w:rsid w:val="270B3BA8"/>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5245"/>
    <w:rsid w:val="279025EE"/>
    <w:rsid w:val="279131DA"/>
    <w:rsid w:val="27924A6D"/>
    <w:rsid w:val="27991CF6"/>
    <w:rsid w:val="279925AA"/>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C147D"/>
    <w:rsid w:val="285D6C2F"/>
    <w:rsid w:val="285F5E1D"/>
    <w:rsid w:val="285F76B9"/>
    <w:rsid w:val="28607CE1"/>
    <w:rsid w:val="28611C46"/>
    <w:rsid w:val="28622E06"/>
    <w:rsid w:val="286300ED"/>
    <w:rsid w:val="286606B2"/>
    <w:rsid w:val="286C46A8"/>
    <w:rsid w:val="286F63D7"/>
    <w:rsid w:val="28732E03"/>
    <w:rsid w:val="28760303"/>
    <w:rsid w:val="28781AC1"/>
    <w:rsid w:val="287B4553"/>
    <w:rsid w:val="28800158"/>
    <w:rsid w:val="28820F44"/>
    <w:rsid w:val="288220FA"/>
    <w:rsid w:val="288408DA"/>
    <w:rsid w:val="2884313F"/>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1AD9"/>
    <w:rsid w:val="2AAE0F9F"/>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12C37"/>
    <w:rsid w:val="2B537038"/>
    <w:rsid w:val="2B561F4D"/>
    <w:rsid w:val="2B5E4620"/>
    <w:rsid w:val="2B5F552F"/>
    <w:rsid w:val="2B61740F"/>
    <w:rsid w:val="2B68331A"/>
    <w:rsid w:val="2B683E0A"/>
    <w:rsid w:val="2B696B3A"/>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D5A31"/>
    <w:rsid w:val="2BC02CC7"/>
    <w:rsid w:val="2BC62E2C"/>
    <w:rsid w:val="2BC636A5"/>
    <w:rsid w:val="2BCA539C"/>
    <w:rsid w:val="2BD035A4"/>
    <w:rsid w:val="2BD30165"/>
    <w:rsid w:val="2BD3485D"/>
    <w:rsid w:val="2BD70D04"/>
    <w:rsid w:val="2BDD0A0D"/>
    <w:rsid w:val="2BE07DCF"/>
    <w:rsid w:val="2BE11C92"/>
    <w:rsid w:val="2BE24B74"/>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3CD4"/>
    <w:rsid w:val="2C295AB4"/>
    <w:rsid w:val="2C296900"/>
    <w:rsid w:val="2C2A1E40"/>
    <w:rsid w:val="2C2A6B2A"/>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9058E"/>
    <w:rsid w:val="2CF911FA"/>
    <w:rsid w:val="2CFF086A"/>
    <w:rsid w:val="2CFF288B"/>
    <w:rsid w:val="2D013861"/>
    <w:rsid w:val="2D064B26"/>
    <w:rsid w:val="2D06761B"/>
    <w:rsid w:val="2D08107C"/>
    <w:rsid w:val="2D086932"/>
    <w:rsid w:val="2D091F74"/>
    <w:rsid w:val="2D104632"/>
    <w:rsid w:val="2D1E1466"/>
    <w:rsid w:val="2D2A3650"/>
    <w:rsid w:val="2D3072FE"/>
    <w:rsid w:val="2D31028B"/>
    <w:rsid w:val="2D356F9E"/>
    <w:rsid w:val="2D3C59C4"/>
    <w:rsid w:val="2D416432"/>
    <w:rsid w:val="2D445E5E"/>
    <w:rsid w:val="2D4537ED"/>
    <w:rsid w:val="2D4742A1"/>
    <w:rsid w:val="2D485D30"/>
    <w:rsid w:val="2D487A88"/>
    <w:rsid w:val="2D596A94"/>
    <w:rsid w:val="2D5A1516"/>
    <w:rsid w:val="2D611688"/>
    <w:rsid w:val="2D650FA9"/>
    <w:rsid w:val="2D687F23"/>
    <w:rsid w:val="2D697719"/>
    <w:rsid w:val="2D6C388D"/>
    <w:rsid w:val="2D6F45D1"/>
    <w:rsid w:val="2D716D64"/>
    <w:rsid w:val="2D757761"/>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065C"/>
    <w:rsid w:val="2EEB1791"/>
    <w:rsid w:val="2EF02698"/>
    <w:rsid w:val="2EF14059"/>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80AAB"/>
    <w:rsid w:val="2F490252"/>
    <w:rsid w:val="2F495570"/>
    <w:rsid w:val="2F4E4C44"/>
    <w:rsid w:val="2F4F2BD8"/>
    <w:rsid w:val="2F6051BD"/>
    <w:rsid w:val="2F66155E"/>
    <w:rsid w:val="2F697088"/>
    <w:rsid w:val="2F6C6EFD"/>
    <w:rsid w:val="2F6E52E8"/>
    <w:rsid w:val="2F6F1BDB"/>
    <w:rsid w:val="2F6F3F3F"/>
    <w:rsid w:val="2F725728"/>
    <w:rsid w:val="2F735266"/>
    <w:rsid w:val="2F746F82"/>
    <w:rsid w:val="2F751634"/>
    <w:rsid w:val="2F761B45"/>
    <w:rsid w:val="2F76716C"/>
    <w:rsid w:val="2F776C59"/>
    <w:rsid w:val="2F781F3C"/>
    <w:rsid w:val="2F791891"/>
    <w:rsid w:val="2F7B0599"/>
    <w:rsid w:val="2F7F152E"/>
    <w:rsid w:val="2F811219"/>
    <w:rsid w:val="2F836805"/>
    <w:rsid w:val="2F843638"/>
    <w:rsid w:val="2F877CDA"/>
    <w:rsid w:val="2F890849"/>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1E7856"/>
    <w:rsid w:val="30217AD5"/>
    <w:rsid w:val="30222D73"/>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6D4"/>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F113C7"/>
    <w:rsid w:val="30F26732"/>
    <w:rsid w:val="30FA4CE6"/>
    <w:rsid w:val="30FC4EF7"/>
    <w:rsid w:val="30FE0C0B"/>
    <w:rsid w:val="310159DF"/>
    <w:rsid w:val="31032659"/>
    <w:rsid w:val="31081AAA"/>
    <w:rsid w:val="31091CED"/>
    <w:rsid w:val="310F24E7"/>
    <w:rsid w:val="31121EC6"/>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A415E"/>
    <w:rsid w:val="31EE7E78"/>
    <w:rsid w:val="31F205B0"/>
    <w:rsid w:val="31F329DC"/>
    <w:rsid w:val="31F97DDD"/>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951FA"/>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603716"/>
    <w:rsid w:val="32667CE0"/>
    <w:rsid w:val="3268359C"/>
    <w:rsid w:val="326C6CF3"/>
    <w:rsid w:val="326F2F5D"/>
    <w:rsid w:val="32743DEB"/>
    <w:rsid w:val="3275252B"/>
    <w:rsid w:val="32756405"/>
    <w:rsid w:val="327736D5"/>
    <w:rsid w:val="32791354"/>
    <w:rsid w:val="3279408A"/>
    <w:rsid w:val="32795AE4"/>
    <w:rsid w:val="327C6750"/>
    <w:rsid w:val="327E4D99"/>
    <w:rsid w:val="327E6D1B"/>
    <w:rsid w:val="327F04D7"/>
    <w:rsid w:val="32812AE7"/>
    <w:rsid w:val="328B52E1"/>
    <w:rsid w:val="328F15CB"/>
    <w:rsid w:val="32961476"/>
    <w:rsid w:val="329954CB"/>
    <w:rsid w:val="329B6717"/>
    <w:rsid w:val="32A03CF0"/>
    <w:rsid w:val="32A357AE"/>
    <w:rsid w:val="32A37276"/>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A1B39"/>
    <w:rsid w:val="32CA675E"/>
    <w:rsid w:val="32CC77C2"/>
    <w:rsid w:val="32CD172F"/>
    <w:rsid w:val="32CD689D"/>
    <w:rsid w:val="32D16CB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A2E15"/>
    <w:rsid w:val="33AA3EDC"/>
    <w:rsid w:val="33AB3F99"/>
    <w:rsid w:val="33AB741A"/>
    <w:rsid w:val="33B3256A"/>
    <w:rsid w:val="33B442C6"/>
    <w:rsid w:val="33B4751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1E8D"/>
    <w:rsid w:val="345D758F"/>
    <w:rsid w:val="34631782"/>
    <w:rsid w:val="34644217"/>
    <w:rsid w:val="3465029D"/>
    <w:rsid w:val="3466773F"/>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E13F1"/>
    <w:rsid w:val="34AF406A"/>
    <w:rsid w:val="34AF6B2B"/>
    <w:rsid w:val="34B20CB9"/>
    <w:rsid w:val="34B2523D"/>
    <w:rsid w:val="34B3631E"/>
    <w:rsid w:val="34B72433"/>
    <w:rsid w:val="34BB4EBF"/>
    <w:rsid w:val="34C037F6"/>
    <w:rsid w:val="34C510F1"/>
    <w:rsid w:val="34CC14A4"/>
    <w:rsid w:val="34CE25A5"/>
    <w:rsid w:val="34CF701B"/>
    <w:rsid w:val="34D01EFF"/>
    <w:rsid w:val="34D665DD"/>
    <w:rsid w:val="34DB4F48"/>
    <w:rsid w:val="34DC68C6"/>
    <w:rsid w:val="34E509F2"/>
    <w:rsid w:val="34E86316"/>
    <w:rsid w:val="34E95C2F"/>
    <w:rsid w:val="34EA52C6"/>
    <w:rsid w:val="34EE3576"/>
    <w:rsid w:val="34F020FF"/>
    <w:rsid w:val="34F17EC9"/>
    <w:rsid w:val="34F6518B"/>
    <w:rsid w:val="34F9083D"/>
    <w:rsid w:val="34FA344D"/>
    <w:rsid w:val="34FF7FD7"/>
    <w:rsid w:val="35005469"/>
    <w:rsid w:val="35017F79"/>
    <w:rsid w:val="35030562"/>
    <w:rsid w:val="35041FD4"/>
    <w:rsid w:val="35052995"/>
    <w:rsid w:val="35074086"/>
    <w:rsid w:val="35074880"/>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2395E"/>
    <w:rsid w:val="35B500E7"/>
    <w:rsid w:val="35B77945"/>
    <w:rsid w:val="35BB6015"/>
    <w:rsid w:val="35BB74C4"/>
    <w:rsid w:val="35BC68C2"/>
    <w:rsid w:val="35BF0938"/>
    <w:rsid w:val="35C07DDA"/>
    <w:rsid w:val="35C178BC"/>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715F81"/>
    <w:rsid w:val="3672153F"/>
    <w:rsid w:val="36721E34"/>
    <w:rsid w:val="3672290B"/>
    <w:rsid w:val="36781C35"/>
    <w:rsid w:val="367870D6"/>
    <w:rsid w:val="367A12DB"/>
    <w:rsid w:val="367A3D17"/>
    <w:rsid w:val="367B2FE9"/>
    <w:rsid w:val="3683277D"/>
    <w:rsid w:val="36871919"/>
    <w:rsid w:val="368D0336"/>
    <w:rsid w:val="368D31BA"/>
    <w:rsid w:val="369C313F"/>
    <w:rsid w:val="369D08D4"/>
    <w:rsid w:val="369E16D7"/>
    <w:rsid w:val="36A84891"/>
    <w:rsid w:val="36A914F0"/>
    <w:rsid w:val="36AA3FA9"/>
    <w:rsid w:val="36AD4152"/>
    <w:rsid w:val="36B15850"/>
    <w:rsid w:val="36B25919"/>
    <w:rsid w:val="36B46738"/>
    <w:rsid w:val="36B969ED"/>
    <w:rsid w:val="36BE11DF"/>
    <w:rsid w:val="36BF09FB"/>
    <w:rsid w:val="36C276D2"/>
    <w:rsid w:val="36C35683"/>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6CAA"/>
    <w:rsid w:val="3764024E"/>
    <w:rsid w:val="37673380"/>
    <w:rsid w:val="37692AA2"/>
    <w:rsid w:val="376936A3"/>
    <w:rsid w:val="376B0BB2"/>
    <w:rsid w:val="376B5BE2"/>
    <w:rsid w:val="377468B5"/>
    <w:rsid w:val="37761760"/>
    <w:rsid w:val="37792D4C"/>
    <w:rsid w:val="377C1A12"/>
    <w:rsid w:val="377F29FA"/>
    <w:rsid w:val="378717C6"/>
    <w:rsid w:val="378A2E48"/>
    <w:rsid w:val="378B14DA"/>
    <w:rsid w:val="378C671B"/>
    <w:rsid w:val="378D4721"/>
    <w:rsid w:val="37903FF1"/>
    <w:rsid w:val="3793144B"/>
    <w:rsid w:val="379811AE"/>
    <w:rsid w:val="379A790F"/>
    <w:rsid w:val="379F1FC4"/>
    <w:rsid w:val="379F1FE8"/>
    <w:rsid w:val="37A24258"/>
    <w:rsid w:val="37A867E7"/>
    <w:rsid w:val="37AB5815"/>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3C31"/>
    <w:rsid w:val="37FE386C"/>
    <w:rsid w:val="380060EB"/>
    <w:rsid w:val="380546E0"/>
    <w:rsid w:val="380853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520289"/>
    <w:rsid w:val="38525B63"/>
    <w:rsid w:val="385A415B"/>
    <w:rsid w:val="385A4F69"/>
    <w:rsid w:val="385E53C0"/>
    <w:rsid w:val="386322B4"/>
    <w:rsid w:val="38670CAC"/>
    <w:rsid w:val="386A6F31"/>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7793A"/>
    <w:rsid w:val="394A41F3"/>
    <w:rsid w:val="394A676A"/>
    <w:rsid w:val="39506734"/>
    <w:rsid w:val="395A6D19"/>
    <w:rsid w:val="395D0192"/>
    <w:rsid w:val="395D0E21"/>
    <w:rsid w:val="396073B4"/>
    <w:rsid w:val="3961140C"/>
    <w:rsid w:val="39623B52"/>
    <w:rsid w:val="396D3A85"/>
    <w:rsid w:val="39727F06"/>
    <w:rsid w:val="39765E70"/>
    <w:rsid w:val="39770A5A"/>
    <w:rsid w:val="39771A07"/>
    <w:rsid w:val="39774BBD"/>
    <w:rsid w:val="397E51D4"/>
    <w:rsid w:val="397F069A"/>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65847"/>
    <w:rsid w:val="39B857F7"/>
    <w:rsid w:val="39B90E5E"/>
    <w:rsid w:val="39BB3A94"/>
    <w:rsid w:val="39BF4E6C"/>
    <w:rsid w:val="39C10EC4"/>
    <w:rsid w:val="39C1671E"/>
    <w:rsid w:val="39CB526D"/>
    <w:rsid w:val="39CD52D5"/>
    <w:rsid w:val="39CF1214"/>
    <w:rsid w:val="39D14246"/>
    <w:rsid w:val="39D546A7"/>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74CEB"/>
    <w:rsid w:val="3A2A1AB7"/>
    <w:rsid w:val="3A2B63E8"/>
    <w:rsid w:val="3A2C09D8"/>
    <w:rsid w:val="3A2C3BA6"/>
    <w:rsid w:val="3A2C57C2"/>
    <w:rsid w:val="3A2D0617"/>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4611"/>
    <w:rsid w:val="3B4F5C3D"/>
    <w:rsid w:val="3B555758"/>
    <w:rsid w:val="3B556447"/>
    <w:rsid w:val="3B59157A"/>
    <w:rsid w:val="3B5A461E"/>
    <w:rsid w:val="3B5E6999"/>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A055F"/>
    <w:rsid w:val="3B9C0A2C"/>
    <w:rsid w:val="3BA23EEE"/>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259F2"/>
    <w:rsid w:val="3C043623"/>
    <w:rsid w:val="3C0509B4"/>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638D5"/>
    <w:rsid w:val="3C88070C"/>
    <w:rsid w:val="3C893553"/>
    <w:rsid w:val="3C8A5CF1"/>
    <w:rsid w:val="3C8A7893"/>
    <w:rsid w:val="3C8C02E7"/>
    <w:rsid w:val="3C8C3BE2"/>
    <w:rsid w:val="3C8D4D4D"/>
    <w:rsid w:val="3C8E1340"/>
    <w:rsid w:val="3C916D91"/>
    <w:rsid w:val="3C9832BC"/>
    <w:rsid w:val="3C986303"/>
    <w:rsid w:val="3C990100"/>
    <w:rsid w:val="3C9B4C33"/>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4E4E"/>
    <w:rsid w:val="3CD927D3"/>
    <w:rsid w:val="3CDB2418"/>
    <w:rsid w:val="3CDD45F6"/>
    <w:rsid w:val="3CDD641E"/>
    <w:rsid w:val="3CDD6F13"/>
    <w:rsid w:val="3CE03540"/>
    <w:rsid w:val="3CEB0CD8"/>
    <w:rsid w:val="3CF012B5"/>
    <w:rsid w:val="3CF10224"/>
    <w:rsid w:val="3CF10A63"/>
    <w:rsid w:val="3CF55937"/>
    <w:rsid w:val="3CFB03F3"/>
    <w:rsid w:val="3D017B1D"/>
    <w:rsid w:val="3D05649D"/>
    <w:rsid w:val="3D056F8B"/>
    <w:rsid w:val="3D0918B6"/>
    <w:rsid w:val="3D0D0F5F"/>
    <w:rsid w:val="3D0E2650"/>
    <w:rsid w:val="3D0E7B96"/>
    <w:rsid w:val="3D126167"/>
    <w:rsid w:val="3D13316C"/>
    <w:rsid w:val="3D1C3A7C"/>
    <w:rsid w:val="3D2121EC"/>
    <w:rsid w:val="3D24596E"/>
    <w:rsid w:val="3D2558DA"/>
    <w:rsid w:val="3D283331"/>
    <w:rsid w:val="3D2A7154"/>
    <w:rsid w:val="3D2D5705"/>
    <w:rsid w:val="3D2E57FB"/>
    <w:rsid w:val="3D310462"/>
    <w:rsid w:val="3D314391"/>
    <w:rsid w:val="3D3256F4"/>
    <w:rsid w:val="3D344D4E"/>
    <w:rsid w:val="3D362CDD"/>
    <w:rsid w:val="3D3A74A4"/>
    <w:rsid w:val="3D3C4CF9"/>
    <w:rsid w:val="3D4206BE"/>
    <w:rsid w:val="3D433BE3"/>
    <w:rsid w:val="3D4410E3"/>
    <w:rsid w:val="3D45563E"/>
    <w:rsid w:val="3D4B622D"/>
    <w:rsid w:val="3D4F1820"/>
    <w:rsid w:val="3D505E2B"/>
    <w:rsid w:val="3D54620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806AC3"/>
    <w:rsid w:val="3D837D75"/>
    <w:rsid w:val="3D8438BD"/>
    <w:rsid w:val="3D8517F9"/>
    <w:rsid w:val="3D896D43"/>
    <w:rsid w:val="3D8B02DF"/>
    <w:rsid w:val="3D923409"/>
    <w:rsid w:val="3D965F28"/>
    <w:rsid w:val="3D9A0A3F"/>
    <w:rsid w:val="3D9A5C4B"/>
    <w:rsid w:val="3D9E5E72"/>
    <w:rsid w:val="3DA009B3"/>
    <w:rsid w:val="3DA009CC"/>
    <w:rsid w:val="3DA46F15"/>
    <w:rsid w:val="3DA54FB2"/>
    <w:rsid w:val="3DA5644E"/>
    <w:rsid w:val="3DAB1915"/>
    <w:rsid w:val="3DAC0D28"/>
    <w:rsid w:val="3DB0613C"/>
    <w:rsid w:val="3DB3173B"/>
    <w:rsid w:val="3DB401AA"/>
    <w:rsid w:val="3DB65014"/>
    <w:rsid w:val="3DB728EA"/>
    <w:rsid w:val="3DB9219D"/>
    <w:rsid w:val="3DB9249A"/>
    <w:rsid w:val="3DBB5475"/>
    <w:rsid w:val="3DBC3CE2"/>
    <w:rsid w:val="3DBF4FE8"/>
    <w:rsid w:val="3DC118EF"/>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609B6"/>
    <w:rsid w:val="3E0C66FB"/>
    <w:rsid w:val="3E0F1CFB"/>
    <w:rsid w:val="3E10497C"/>
    <w:rsid w:val="3E111D45"/>
    <w:rsid w:val="3E1565B5"/>
    <w:rsid w:val="3E171DB9"/>
    <w:rsid w:val="3E1B0CF6"/>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E6604"/>
    <w:rsid w:val="3E4E6CDE"/>
    <w:rsid w:val="3E4F6FC8"/>
    <w:rsid w:val="3E5108CB"/>
    <w:rsid w:val="3E513A70"/>
    <w:rsid w:val="3E530307"/>
    <w:rsid w:val="3E535F39"/>
    <w:rsid w:val="3E56265A"/>
    <w:rsid w:val="3E5E230C"/>
    <w:rsid w:val="3E5E304F"/>
    <w:rsid w:val="3E5F25B3"/>
    <w:rsid w:val="3E5F6DF9"/>
    <w:rsid w:val="3E633790"/>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DF57A8"/>
    <w:rsid w:val="3EE250A3"/>
    <w:rsid w:val="3EE458A4"/>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D6CD1"/>
    <w:rsid w:val="406E640F"/>
    <w:rsid w:val="40713C95"/>
    <w:rsid w:val="40750331"/>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E5F9C"/>
    <w:rsid w:val="41CE6C0E"/>
    <w:rsid w:val="41D00208"/>
    <w:rsid w:val="41D102A8"/>
    <w:rsid w:val="41D34EEC"/>
    <w:rsid w:val="41D40721"/>
    <w:rsid w:val="41D66E7D"/>
    <w:rsid w:val="41D818EF"/>
    <w:rsid w:val="41D87C00"/>
    <w:rsid w:val="41D9447A"/>
    <w:rsid w:val="41DC48D7"/>
    <w:rsid w:val="41DC5AD1"/>
    <w:rsid w:val="41E26577"/>
    <w:rsid w:val="41E76E0D"/>
    <w:rsid w:val="41EB650D"/>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7488D"/>
    <w:rsid w:val="421A74E9"/>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5286C"/>
    <w:rsid w:val="42690A0A"/>
    <w:rsid w:val="42690B24"/>
    <w:rsid w:val="426E5B8B"/>
    <w:rsid w:val="42703469"/>
    <w:rsid w:val="427378E6"/>
    <w:rsid w:val="42737EF0"/>
    <w:rsid w:val="427A6818"/>
    <w:rsid w:val="427B6471"/>
    <w:rsid w:val="427C184E"/>
    <w:rsid w:val="428260AB"/>
    <w:rsid w:val="428607E8"/>
    <w:rsid w:val="42890C2F"/>
    <w:rsid w:val="428B14DB"/>
    <w:rsid w:val="428B5B04"/>
    <w:rsid w:val="42924E8D"/>
    <w:rsid w:val="42932838"/>
    <w:rsid w:val="42967401"/>
    <w:rsid w:val="4297748A"/>
    <w:rsid w:val="429A7FE7"/>
    <w:rsid w:val="429C2EC9"/>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F35C8"/>
    <w:rsid w:val="42E11EF7"/>
    <w:rsid w:val="42E22316"/>
    <w:rsid w:val="42E30C85"/>
    <w:rsid w:val="42E36698"/>
    <w:rsid w:val="42E736DA"/>
    <w:rsid w:val="42E9081C"/>
    <w:rsid w:val="42EC2E29"/>
    <w:rsid w:val="42ED2458"/>
    <w:rsid w:val="42EF0CCD"/>
    <w:rsid w:val="42F1490F"/>
    <w:rsid w:val="42F25520"/>
    <w:rsid w:val="42F81BD3"/>
    <w:rsid w:val="42FA52E0"/>
    <w:rsid w:val="43054AC6"/>
    <w:rsid w:val="430A701A"/>
    <w:rsid w:val="430B23FA"/>
    <w:rsid w:val="430D0405"/>
    <w:rsid w:val="4312542E"/>
    <w:rsid w:val="4313302F"/>
    <w:rsid w:val="431417E6"/>
    <w:rsid w:val="431558DA"/>
    <w:rsid w:val="4318449F"/>
    <w:rsid w:val="431F1119"/>
    <w:rsid w:val="431F7799"/>
    <w:rsid w:val="432009E1"/>
    <w:rsid w:val="43206F9C"/>
    <w:rsid w:val="43233D79"/>
    <w:rsid w:val="432958E1"/>
    <w:rsid w:val="432E62EC"/>
    <w:rsid w:val="43334F51"/>
    <w:rsid w:val="433429FE"/>
    <w:rsid w:val="4334351A"/>
    <w:rsid w:val="43353730"/>
    <w:rsid w:val="4339124A"/>
    <w:rsid w:val="43396575"/>
    <w:rsid w:val="433B46C8"/>
    <w:rsid w:val="43425EA6"/>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2627E"/>
    <w:rsid w:val="4406238A"/>
    <w:rsid w:val="440A5B01"/>
    <w:rsid w:val="440F71F0"/>
    <w:rsid w:val="44115B58"/>
    <w:rsid w:val="441369C8"/>
    <w:rsid w:val="441445A5"/>
    <w:rsid w:val="44165D48"/>
    <w:rsid w:val="44186EAF"/>
    <w:rsid w:val="441C42F4"/>
    <w:rsid w:val="441F0817"/>
    <w:rsid w:val="441F1B44"/>
    <w:rsid w:val="441F3CB6"/>
    <w:rsid w:val="44201EE5"/>
    <w:rsid w:val="4421705A"/>
    <w:rsid w:val="44230F47"/>
    <w:rsid w:val="4423221B"/>
    <w:rsid w:val="4426547A"/>
    <w:rsid w:val="44295215"/>
    <w:rsid w:val="442A33F4"/>
    <w:rsid w:val="442D597A"/>
    <w:rsid w:val="442D6607"/>
    <w:rsid w:val="44312E08"/>
    <w:rsid w:val="4431365E"/>
    <w:rsid w:val="4431690E"/>
    <w:rsid w:val="443354E7"/>
    <w:rsid w:val="44354D70"/>
    <w:rsid w:val="44363ABF"/>
    <w:rsid w:val="44381139"/>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3514A"/>
    <w:rsid w:val="44B43D8F"/>
    <w:rsid w:val="44B72EFB"/>
    <w:rsid w:val="44BA0CE9"/>
    <w:rsid w:val="44BA2F8A"/>
    <w:rsid w:val="44BB1C9B"/>
    <w:rsid w:val="44BC5CCF"/>
    <w:rsid w:val="44C13355"/>
    <w:rsid w:val="44C207F8"/>
    <w:rsid w:val="44C27F05"/>
    <w:rsid w:val="44D40990"/>
    <w:rsid w:val="44D65CFD"/>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344AB"/>
    <w:rsid w:val="45743CAB"/>
    <w:rsid w:val="45782AA8"/>
    <w:rsid w:val="4579584D"/>
    <w:rsid w:val="45845D00"/>
    <w:rsid w:val="45871AE5"/>
    <w:rsid w:val="45896527"/>
    <w:rsid w:val="458C06D4"/>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4F69"/>
    <w:rsid w:val="45EB60AB"/>
    <w:rsid w:val="45F10307"/>
    <w:rsid w:val="45F234A5"/>
    <w:rsid w:val="45F70650"/>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36A34"/>
    <w:rsid w:val="46814267"/>
    <w:rsid w:val="46822FF2"/>
    <w:rsid w:val="468431CC"/>
    <w:rsid w:val="46845983"/>
    <w:rsid w:val="46846139"/>
    <w:rsid w:val="468706E8"/>
    <w:rsid w:val="468B73C2"/>
    <w:rsid w:val="46934B28"/>
    <w:rsid w:val="4695611E"/>
    <w:rsid w:val="469F0CB5"/>
    <w:rsid w:val="469F3883"/>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F14E1C"/>
    <w:rsid w:val="46F272CB"/>
    <w:rsid w:val="46F273D7"/>
    <w:rsid w:val="46F431B3"/>
    <w:rsid w:val="46F46934"/>
    <w:rsid w:val="46F602AC"/>
    <w:rsid w:val="46F628A8"/>
    <w:rsid w:val="46F65B32"/>
    <w:rsid w:val="46F7125D"/>
    <w:rsid w:val="46FD6193"/>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1663A"/>
    <w:rsid w:val="479333F5"/>
    <w:rsid w:val="479453B5"/>
    <w:rsid w:val="47974EBF"/>
    <w:rsid w:val="479B37FB"/>
    <w:rsid w:val="479C0703"/>
    <w:rsid w:val="47A07EF9"/>
    <w:rsid w:val="47A25784"/>
    <w:rsid w:val="47A62310"/>
    <w:rsid w:val="47AA41FD"/>
    <w:rsid w:val="47AC7C90"/>
    <w:rsid w:val="47AE368F"/>
    <w:rsid w:val="47AE3E9C"/>
    <w:rsid w:val="47AE6572"/>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4B2D"/>
    <w:rsid w:val="48E717A3"/>
    <w:rsid w:val="48E92B4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6159C0"/>
    <w:rsid w:val="4A6579CD"/>
    <w:rsid w:val="4A672F5C"/>
    <w:rsid w:val="4A6B6B3E"/>
    <w:rsid w:val="4A6C083F"/>
    <w:rsid w:val="4A6D0FD7"/>
    <w:rsid w:val="4A724018"/>
    <w:rsid w:val="4A726BD6"/>
    <w:rsid w:val="4A7417EC"/>
    <w:rsid w:val="4A74295B"/>
    <w:rsid w:val="4A755FA4"/>
    <w:rsid w:val="4A775D75"/>
    <w:rsid w:val="4A7B6771"/>
    <w:rsid w:val="4A7C187A"/>
    <w:rsid w:val="4A7F6FEC"/>
    <w:rsid w:val="4A8275ED"/>
    <w:rsid w:val="4A8369E6"/>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C4BDE"/>
    <w:rsid w:val="4B2C6873"/>
    <w:rsid w:val="4B3529AA"/>
    <w:rsid w:val="4B3C403E"/>
    <w:rsid w:val="4B3D2ADF"/>
    <w:rsid w:val="4B417217"/>
    <w:rsid w:val="4B426FC8"/>
    <w:rsid w:val="4B484B6F"/>
    <w:rsid w:val="4B4A1E20"/>
    <w:rsid w:val="4B4B77CC"/>
    <w:rsid w:val="4B4F2FCA"/>
    <w:rsid w:val="4B4F3F08"/>
    <w:rsid w:val="4B585189"/>
    <w:rsid w:val="4B595225"/>
    <w:rsid w:val="4B5B261F"/>
    <w:rsid w:val="4B6305EB"/>
    <w:rsid w:val="4B643275"/>
    <w:rsid w:val="4B687FD4"/>
    <w:rsid w:val="4B6C6032"/>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7200D"/>
    <w:rsid w:val="4BCA66FC"/>
    <w:rsid w:val="4BCA7F29"/>
    <w:rsid w:val="4BD2021B"/>
    <w:rsid w:val="4BD306E4"/>
    <w:rsid w:val="4BD379E9"/>
    <w:rsid w:val="4BD62466"/>
    <w:rsid w:val="4BDD394A"/>
    <w:rsid w:val="4BDE7C36"/>
    <w:rsid w:val="4BDF3626"/>
    <w:rsid w:val="4BE23FF0"/>
    <w:rsid w:val="4BE27C81"/>
    <w:rsid w:val="4BEB7123"/>
    <w:rsid w:val="4BED0DF8"/>
    <w:rsid w:val="4BF03E60"/>
    <w:rsid w:val="4BF178E8"/>
    <w:rsid w:val="4BF234E9"/>
    <w:rsid w:val="4BF644B2"/>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9226D"/>
    <w:rsid w:val="4C7B0F88"/>
    <w:rsid w:val="4C7C25EF"/>
    <w:rsid w:val="4C804B21"/>
    <w:rsid w:val="4C805134"/>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B6DEF"/>
    <w:rsid w:val="4DDE609A"/>
    <w:rsid w:val="4DE100E7"/>
    <w:rsid w:val="4DE52367"/>
    <w:rsid w:val="4DE961A1"/>
    <w:rsid w:val="4DEE222F"/>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44EFE"/>
    <w:rsid w:val="4E17118C"/>
    <w:rsid w:val="4E172296"/>
    <w:rsid w:val="4E1B2345"/>
    <w:rsid w:val="4E220B3B"/>
    <w:rsid w:val="4E2530FC"/>
    <w:rsid w:val="4E255B5C"/>
    <w:rsid w:val="4E31287B"/>
    <w:rsid w:val="4E357F6B"/>
    <w:rsid w:val="4E360690"/>
    <w:rsid w:val="4E371BF7"/>
    <w:rsid w:val="4E387B7B"/>
    <w:rsid w:val="4E4268A0"/>
    <w:rsid w:val="4E450263"/>
    <w:rsid w:val="4E467BC9"/>
    <w:rsid w:val="4E48023D"/>
    <w:rsid w:val="4E4A43DD"/>
    <w:rsid w:val="4E4B6E3D"/>
    <w:rsid w:val="4E4D33C9"/>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F10F7"/>
    <w:rsid w:val="4E833A1C"/>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3E16"/>
    <w:rsid w:val="4F0F7DBC"/>
    <w:rsid w:val="4F1003A1"/>
    <w:rsid w:val="4F12098A"/>
    <w:rsid w:val="4F121B57"/>
    <w:rsid w:val="4F13577D"/>
    <w:rsid w:val="4F1966CE"/>
    <w:rsid w:val="4F1A0622"/>
    <w:rsid w:val="4F1E4099"/>
    <w:rsid w:val="4F1E74EE"/>
    <w:rsid w:val="4F222296"/>
    <w:rsid w:val="4F223C4B"/>
    <w:rsid w:val="4F232152"/>
    <w:rsid w:val="4F247513"/>
    <w:rsid w:val="4F256656"/>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B78F2"/>
    <w:rsid w:val="4F7D308D"/>
    <w:rsid w:val="4F7F2C82"/>
    <w:rsid w:val="4F874785"/>
    <w:rsid w:val="4F885556"/>
    <w:rsid w:val="4F8C1C07"/>
    <w:rsid w:val="4F8C6DE9"/>
    <w:rsid w:val="4F9077FD"/>
    <w:rsid w:val="4F941212"/>
    <w:rsid w:val="4F94645F"/>
    <w:rsid w:val="4F94709A"/>
    <w:rsid w:val="4F964837"/>
    <w:rsid w:val="4F970612"/>
    <w:rsid w:val="4F976963"/>
    <w:rsid w:val="4F9900E8"/>
    <w:rsid w:val="4F9E0B48"/>
    <w:rsid w:val="4FA057FA"/>
    <w:rsid w:val="4FA50BF5"/>
    <w:rsid w:val="4FA9162F"/>
    <w:rsid w:val="4FAC76EB"/>
    <w:rsid w:val="4FAE1C5C"/>
    <w:rsid w:val="4FB01AB9"/>
    <w:rsid w:val="4FB107D7"/>
    <w:rsid w:val="4FB25F80"/>
    <w:rsid w:val="4FB3429D"/>
    <w:rsid w:val="4FB56E22"/>
    <w:rsid w:val="4FB6441C"/>
    <w:rsid w:val="4FBA0D2B"/>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40F0E"/>
    <w:rsid w:val="50174394"/>
    <w:rsid w:val="501A0BBE"/>
    <w:rsid w:val="501A21E0"/>
    <w:rsid w:val="501B6B9C"/>
    <w:rsid w:val="501C2AC4"/>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715A85"/>
    <w:rsid w:val="5072549B"/>
    <w:rsid w:val="50734618"/>
    <w:rsid w:val="5073496F"/>
    <w:rsid w:val="507D0723"/>
    <w:rsid w:val="507D48CA"/>
    <w:rsid w:val="50825850"/>
    <w:rsid w:val="5083437F"/>
    <w:rsid w:val="50892381"/>
    <w:rsid w:val="508E78AC"/>
    <w:rsid w:val="50950349"/>
    <w:rsid w:val="50984F82"/>
    <w:rsid w:val="509B0639"/>
    <w:rsid w:val="50A20EE3"/>
    <w:rsid w:val="50A37037"/>
    <w:rsid w:val="50AB061E"/>
    <w:rsid w:val="50AC70CB"/>
    <w:rsid w:val="50AD52AF"/>
    <w:rsid w:val="50B502A3"/>
    <w:rsid w:val="50B66209"/>
    <w:rsid w:val="50B91558"/>
    <w:rsid w:val="50BA0905"/>
    <w:rsid w:val="50BB34BB"/>
    <w:rsid w:val="50C3009F"/>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860FE"/>
    <w:rsid w:val="50EC29BF"/>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842D5"/>
    <w:rsid w:val="515934C1"/>
    <w:rsid w:val="515C4DD5"/>
    <w:rsid w:val="51624BEE"/>
    <w:rsid w:val="51627F0D"/>
    <w:rsid w:val="516E206D"/>
    <w:rsid w:val="51741E6C"/>
    <w:rsid w:val="51756972"/>
    <w:rsid w:val="51772607"/>
    <w:rsid w:val="517A63F0"/>
    <w:rsid w:val="517B5FF2"/>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30A5"/>
    <w:rsid w:val="51EA6D87"/>
    <w:rsid w:val="51EB5F10"/>
    <w:rsid w:val="51EC7A89"/>
    <w:rsid w:val="51EE61B3"/>
    <w:rsid w:val="51F1179B"/>
    <w:rsid w:val="51F764E7"/>
    <w:rsid w:val="51F870A7"/>
    <w:rsid w:val="51F950A0"/>
    <w:rsid w:val="51F967B6"/>
    <w:rsid w:val="51FA7AF0"/>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3E619B"/>
    <w:rsid w:val="523F7FD8"/>
    <w:rsid w:val="52460689"/>
    <w:rsid w:val="5247336B"/>
    <w:rsid w:val="52476405"/>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836832"/>
    <w:rsid w:val="52843C38"/>
    <w:rsid w:val="52847FDA"/>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35288"/>
    <w:rsid w:val="52B378D5"/>
    <w:rsid w:val="52B63DBD"/>
    <w:rsid w:val="52B916BC"/>
    <w:rsid w:val="52B945AB"/>
    <w:rsid w:val="52B963F4"/>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E6611"/>
    <w:rsid w:val="53CF2A16"/>
    <w:rsid w:val="53D221BC"/>
    <w:rsid w:val="53D260C2"/>
    <w:rsid w:val="53D31BF0"/>
    <w:rsid w:val="53D547DC"/>
    <w:rsid w:val="53D81052"/>
    <w:rsid w:val="53D82D17"/>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22730"/>
    <w:rsid w:val="54034A06"/>
    <w:rsid w:val="54047327"/>
    <w:rsid w:val="540C2CC5"/>
    <w:rsid w:val="540C7023"/>
    <w:rsid w:val="540D2BC1"/>
    <w:rsid w:val="541510B4"/>
    <w:rsid w:val="541511E9"/>
    <w:rsid w:val="54161786"/>
    <w:rsid w:val="541777A3"/>
    <w:rsid w:val="541A6486"/>
    <w:rsid w:val="541B31F9"/>
    <w:rsid w:val="541C194E"/>
    <w:rsid w:val="541D180D"/>
    <w:rsid w:val="541F6FE8"/>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752A10"/>
    <w:rsid w:val="54754A6A"/>
    <w:rsid w:val="54763D33"/>
    <w:rsid w:val="54767E31"/>
    <w:rsid w:val="54781903"/>
    <w:rsid w:val="547C735D"/>
    <w:rsid w:val="547F2B1F"/>
    <w:rsid w:val="54873CA0"/>
    <w:rsid w:val="548A1E4E"/>
    <w:rsid w:val="548C32AB"/>
    <w:rsid w:val="548D2275"/>
    <w:rsid w:val="548D289E"/>
    <w:rsid w:val="54910BA4"/>
    <w:rsid w:val="5494163A"/>
    <w:rsid w:val="549A0616"/>
    <w:rsid w:val="549A3E51"/>
    <w:rsid w:val="549B144B"/>
    <w:rsid w:val="549B20E6"/>
    <w:rsid w:val="549E4DCB"/>
    <w:rsid w:val="54A23052"/>
    <w:rsid w:val="54A60315"/>
    <w:rsid w:val="54A66372"/>
    <w:rsid w:val="54A66E59"/>
    <w:rsid w:val="54A86088"/>
    <w:rsid w:val="54AE07B7"/>
    <w:rsid w:val="54B86248"/>
    <w:rsid w:val="54BA4E25"/>
    <w:rsid w:val="54BB1089"/>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D7803"/>
    <w:rsid w:val="55516532"/>
    <w:rsid w:val="55540941"/>
    <w:rsid w:val="5556624F"/>
    <w:rsid w:val="555846D7"/>
    <w:rsid w:val="55594E86"/>
    <w:rsid w:val="555978A5"/>
    <w:rsid w:val="555A05B0"/>
    <w:rsid w:val="555B1111"/>
    <w:rsid w:val="555B2944"/>
    <w:rsid w:val="5560651D"/>
    <w:rsid w:val="55614B24"/>
    <w:rsid w:val="55616A4F"/>
    <w:rsid w:val="5565285E"/>
    <w:rsid w:val="556941BD"/>
    <w:rsid w:val="55694AF9"/>
    <w:rsid w:val="556C1631"/>
    <w:rsid w:val="556F7E62"/>
    <w:rsid w:val="556F7F43"/>
    <w:rsid w:val="5576748A"/>
    <w:rsid w:val="5577566D"/>
    <w:rsid w:val="55784732"/>
    <w:rsid w:val="55792861"/>
    <w:rsid w:val="55796E3E"/>
    <w:rsid w:val="557C6EDF"/>
    <w:rsid w:val="557E71FE"/>
    <w:rsid w:val="5584057B"/>
    <w:rsid w:val="55877F52"/>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5C4"/>
    <w:rsid w:val="55C60B6B"/>
    <w:rsid w:val="55C75432"/>
    <w:rsid w:val="55C80FED"/>
    <w:rsid w:val="55C9465C"/>
    <w:rsid w:val="55C94D7A"/>
    <w:rsid w:val="55D025DF"/>
    <w:rsid w:val="55D0561A"/>
    <w:rsid w:val="55D05776"/>
    <w:rsid w:val="55D37AAE"/>
    <w:rsid w:val="55D40539"/>
    <w:rsid w:val="55D6364E"/>
    <w:rsid w:val="55D63A47"/>
    <w:rsid w:val="55D66E21"/>
    <w:rsid w:val="55DD1695"/>
    <w:rsid w:val="55DD29FE"/>
    <w:rsid w:val="55E278DA"/>
    <w:rsid w:val="55E77B0B"/>
    <w:rsid w:val="55E86438"/>
    <w:rsid w:val="55EE3558"/>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E358E7"/>
    <w:rsid w:val="56E365E9"/>
    <w:rsid w:val="56EA3486"/>
    <w:rsid w:val="56EA585F"/>
    <w:rsid w:val="56EB338E"/>
    <w:rsid w:val="56EB4412"/>
    <w:rsid w:val="56F24EA1"/>
    <w:rsid w:val="56F418BC"/>
    <w:rsid w:val="56F9705F"/>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A01AE"/>
    <w:rsid w:val="573A1BD7"/>
    <w:rsid w:val="573A7F82"/>
    <w:rsid w:val="573C2D65"/>
    <w:rsid w:val="573D0DE5"/>
    <w:rsid w:val="57405EA8"/>
    <w:rsid w:val="57466BB3"/>
    <w:rsid w:val="57472139"/>
    <w:rsid w:val="57483C2C"/>
    <w:rsid w:val="574940F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83EEE"/>
    <w:rsid w:val="57A91D3B"/>
    <w:rsid w:val="57AD63CA"/>
    <w:rsid w:val="57B12D5D"/>
    <w:rsid w:val="57B55AA5"/>
    <w:rsid w:val="57BF4BA2"/>
    <w:rsid w:val="57C0641D"/>
    <w:rsid w:val="57C12479"/>
    <w:rsid w:val="57C302C5"/>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A4996"/>
    <w:rsid w:val="592A53F3"/>
    <w:rsid w:val="592F238B"/>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D60B1"/>
    <w:rsid w:val="5AF10757"/>
    <w:rsid w:val="5AF60196"/>
    <w:rsid w:val="5AF70F88"/>
    <w:rsid w:val="5AF90F95"/>
    <w:rsid w:val="5AFE4E4F"/>
    <w:rsid w:val="5AFF4230"/>
    <w:rsid w:val="5B001867"/>
    <w:rsid w:val="5B027F64"/>
    <w:rsid w:val="5B043ACD"/>
    <w:rsid w:val="5B0D44D7"/>
    <w:rsid w:val="5B121DF7"/>
    <w:rsid w:val="5B150771"/>
    <w:rsid w:val="5B160FD4"/>
    <w:rsid w:val="5B1641FE"/>
    <w:rsid w:val="5B166174"/>
    <w:rsid w:val="5B1A00B4"/>
    <w:rsid w:val="5B1D0B7B"/>
    <w:rsid w:val="5B1D556F"/>
    <w:rsid w:val="5B1F372F"/>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E35510"/>
    <w:rsid w:val="5CE87597"/>
    <w:rsid w:val="5CEA0714"/>
    <w:rsid w:val="5CEC5FF7"/>
    <w:rsid w:val="5CF05FF8"/>
    <w:rsid w:val="5CF61D7D"/>
    <w:rsid w:val="5CFA0127"/>
    <w:rsid w:val="5CFA49B4"/>
    <w:rsid w:val="5CFD212D"/>
    <w:rsid w:val="5CFE554A"/>
    <w:rsid w:val="5D004FD7"/>
    <w:rsid w:val="5D0370EB"/>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68D3"/>
    <w:rsid w:val="5DCC07C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34528"/>
    <w:rsid w:val="5E74323A"/>
    <w:rsid w:val="5E754C35"/>
    <w:rsid w:val="5E77494F"/>
    <w:rsid w:val="5E7B2ECF"/>
    <w:rsid w:val="5E7C641B"/>
    <w:rsid w:val="5E7D29BD"/>
    <w:rsid w:val="5E8175BA"/>
    <w:rsid w:val="5E824960"/>
    <w:rsid w:val="5E863851"/>
    <w:rsid w:val="5E8B64B9"/>
    <w:rsid w:val="5E8C15B2"/>
    <w:rsid w:val="5E8D3FF6"/>
    <w:rsid w:val="5E9141B8"/>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B3E15"/>
    <w:rsid w:val="5EBD530E"/>
    <w:rsid w:val="5EBF1167"/>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AD53D3"/>
    <w:rsid w:val="5FB11875"/>
    <w:rsid w:val="5FB35250"/>
    <w:rsid w:val="5FB372F0"/>
    <w:rsid w:val="5FB749CD"/>
    <w:rsid w:val="5FBD61BC"/>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67D80"/>
    <w:rsid w:val="5FF85070"/>
    <w:rsid w:val="5FF9333C"/>
    <w:rsid w:val="5FFB474F"/>
    <w:rsid w:val="5FFF3597"/>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4D0A40"/>
    <w:rsid w:val="60565B3E"/>
    <w:rsid w:val="605E7523"/>
    <w:rsid w:val="605F164B"/>
    <w:rsid w:val="60631A25"/>
    <w:rsid w:val="60682124"/>
    <w:rsid w:val="60695291"/>
    <w:rsid w:val="606A3E56"/>
    <w:rsid w:val="606B1CB6"/>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D034C4"/>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C0A4F"/>
    <w:rsid w:val="623C52F6"/>
    <w:rsid w:val="623E03FD"/>
    <w:rsid w:val="623E3CFD"/>
    <w:rsid w:val="623E628C"/>
    <w:rsid w:val="623F001F"/>
    <w:rsid w:val="623F751F"/>
    <w:rsid w:val="62423062"/>
    <w:rsid w:val="62432C4C"/>
    <w:rsid w:val="62445F7C"/>
    <w:rsid w:val="6245610A"/>
    <w:rsid w:val="624871FD"/>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460F8"/>
    <w:rsid w:val="633A0420"/>
    <w:rsid w:val="633A6B15"/>
    <w:rsid w:val="633B5504"/>
    <w:rsid w:val="633E468C"/>
    <w:rsid w:val="633F55D8"/>
    <w:rsid w:val="6341499B"/>
    <w:rsid w:val="63416F64"/>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D439C"/>
    <w:rsid w:val="63BD5BBB"/>
    <w:rsid w:val="63C0331D"/>
    <w:rsid w:val="63C20DCE"/>
    <w:rsid w:val="63C41DD1"/>
    <w:rsid w:val="63C43E59"/>
    <w:rsid w:val="63C72372"/>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F05517"/>
    <w:rsid w:val="64F45D47"/>
    <w:rsid w:val="64F90414"/>
    <w:rsid w:val="64FB3A3F"/>
    <w:rsid w:val="64FB7419"/>
    <w:rsid w:val="64FC5F83"/>
    <w:rsid w:val="64FD5B47"/>
    <w:rsid w:val="650027AD"/>
    <w:rsid w:val="6500568A"/>
    <w:rsid w:val="65012C86"/>
    <w:rsid w:val="650328A1"/>
    <w:rsid w:val="65086F6E"/>
    <w:rsid w:val="6509389D"/>
    <w:rsid w:val="650C1CA0"/>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7CE0"/>
    <w:rsid w:val="653C1600"/>
    <w:rsid w:val="653D5D63"/>
    <w:rsid w:val="653F2910"/>
    <w:rsid w:val="653F3F4B"/>
    <w:rsid w:val="654234E3"/>
    <w:rsid w:val="65442614"/>
    <w:rsid w:val="65483234"/>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BE4385"/>
    <w:rsid w:val="65C46833"/>
    <w:rsid w:val="65CB0D03"/>
    <w:rsid w:val="65CD38C5"/>
    <w:rsid w:val="65D02159"/>
    <w:rsid w:val="65D255AC"/>
    <w:rsid w:val="65D857B8"/>
    <w:rsid w:val="65E66143"/>
    <w:rsid w:val="65E731DB"/>
    <w:rsid w:val="65E94987"/>
    <w:rsid w:val="65EB61D4"/>
    <w:rsid w:val="65EF690E"/>
    <w:rsid w:val="65F04330"/>
    <w:rsid w:val="65F20F15"/>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37052"/>
    <w:rsid w:val="66467706"/>
    <w:rsid w:val="664B6BB4"/>
    <w:rsid w:val="664D2E6B"/>
    <w:rsid w:val="664E0CDD"/>
    <w:rsid w:val="664E41D9"/>
    <w:rsid w:val="664F3140"/>
    <w:rsid w:val="6650731C"/>
    <w:rsid w:val="66515883"/>
    <w:rsid w:val="665610A9"/>
    <w:rsid w:val="665701A0"/>
    <w:rsid w:val="66590DCD"/>
    <w:rsid w:val="66596231"/>
    <w:rsid w:val="665D3B1E"/>
    <w:rsid w:val="665E3FA2"/>
    <w:rsid w:val="66614701"/>
    <w:rsid w:val="666358BC"/>
    <w:rsid w:val="66693CFE"/>
    <w:rsid w:val="66695AF1"/>
    <w:rsid w:val="666E74C1"/>
    <w:rsid w:val="667357CC"/>
    <w:rsid w:val="66785614"/>
    <w:rsid w:val="667A263F"/>
    <w:rsid w:val="667B01E0"/>
    <w:rsid w:val="667B0E15"/>
    <w:rsid w:val="667C1648"/>
    <w:rsid w:val="66802FE7"/>
    <w:rsid w:val="66812D23"/>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3217"/>
    <w:rsid w:val="66B879B4"/>
    <w:rsid w:val="66BB6588"/>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F46C2"/>
    <w:rsid w:val="66E32819"/>
    <w:rsid w:val="66E40E13"/>
    <w:rsid w:val="66E41E0B"/>
    <w:rsid w:val="66E8129F"/>
    <w:rsid w:val="66E85249"/>
    <w:rsid w:val="66EB12C4"/>
    <w:rsid w:val="66F14286"/>
    <w:rsid w:val="66F43AE9"/>
    <w:rsid w:val="66F47B55"/>
    <w:rsid w:val="66FD3BFA"/>
    <w:rsid w:val="66FF75FB"/>
    <w:rsid w:val="67025BC3"/>
    <w:rsid w:val="67046F82"/>
    <w:rsid w:val="6707649E"/>
    <w:rsid w:val="6707719F"/>
    <w:rsid w:val="67097AAA"/>
    <w:rsid w:val="670D1B71"/>
    <w:rsid w:val="67100251"/>
    <w:rsid w:val="671553CC"/>
    <w:rsid w:val="67185503"/>
    <w:rsid w:val="671A0DE7"/>
    <w:rsid w:val="671D4475"/>
    <w:rsid w:val="672149C6"/>
    <w:rsid w:val="67281EC7"/>
    <w:rsid w:val="672920F2"/>
    <w:rsid w:val="672A0608"/>
    <w:rsid w:val="672D7681"/>
    <w:rsid w:val="6730014F"/>
    <w:rsid w:val="6730372A"/>
    <w:rsid w:val="67344028"/>
    <w:rsid w:val="67392A66"/>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1ACF"/>
    <w:rsid w:val="67F52485"/>
    <w:rsid w:val="67F55A05"/>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954EB"/>
    <w:rsid w:val="689A0693"/>
    <w:rsid w:val="689B4C17"/>
    <w:rsid w:val="689F4CC7"/>
    <w:rsid w:val="68A01296"/>
    <w:rsid w:val="68A41E22"/>
    <w:rsid w:val="68A47398"/>
    <w:rsid w:val="68A6513E"/>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9035FD7"/>
    <w:rsid w:val="690716F0"/>
    <w:rsid w:val="69072F35"/>
    <w:rsid w:val="69075094"/>
    <w:rsid w:val="690916D6"/>
    <w:rsid w:val="69093C6E"/>
    <w:rsid w:val="690B0012"/>
    <w:rsid w:val="690C55C1"/>
    <w:rsid w:val="690F7D48"/>
    <w:rsid w:val="691146C8"/>
    <w:rsid w:val="69153A94"/>
    <w:rsid w:val="69161875"/>
    <w:rsid w:val="691619F4"/>
    <w:rsid w:val="691C4691"/>
    <w:rsid w:val="69202781"/>
    <w:rsid w:val="69244133"/>
    <w:rsid w:val="69261439"/>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5CD5"/>
    <w:rsid w:val="69737A3B"/>
    <w:rsid w:val="69743640"/>
    <w:rsid w:val="69794A3B"/>
    <w:rsid w:val="69796036"/>
    <w:rsid w:val="697B39BB"/>
    <w:rsid w:val="697C16E5"/>
    <w:rsid w:val="697D0F42"/>
    <w:rsid w:val="697E6F24"/>
    <w:rsid w:val="697F230D"/>
    <w:rsid w:val="6983065E"/>
    <w:rsid w:val="69857432"/>
    <w:rsid w:val="6989270C"/>
    <w:rsid w:val="69893B07"/>
    <w:rsid w:val="698D19F7"/>
    <w:rsid w:val="698E05A1"/>
    <w:rsid w:val="699129B0"/>
    <w:rsid w:val="699272DD"/>
    <w:rsid w:val="69976F22"/>
    <w:rsid w:val="699A3E03"/>
    <w:rsid w:val="69A15775"/>
    <w:rsid w:val="69A36FC5"/>
    <w:rsid w:val="69AB6055"/>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64B50"/>
    <w:rsid w:val="69D87485"/>
    <w:rsid w:val="69D91D9E"/>
    <w:rsid w:val="69D9615A"/>
    <w:rsid w:val="69DA312F"/>
    <w:rsid w:val="69DB1C7B"/>
    <w:rsid w:val="69DB51C3"/>
    <w:rsid w:val="69DD5DEA"/>
    <w:rsid w:val="69DF1A84"/>
    <w:rsid w:val="69E74BA2"/>
    <w:rsid w:val="69E96D68"/>
    <w:rsid w:val="69EE1071"/>
    <w:rsid w:val="69F2148A"/>
    <w:rsid w:val="69F86274"/>
    <w:rsid w:val="69F93223"/>
    <w:rsid w:val="69FF1B34"/>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81040"/>
    <w:rsid w:val="6A4939B8"/>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B43A5"/>
    <w:rsid w:val="6CEC0B1B"/>
    <w:rsid w:val="6CEC3EFD"/>
    <w:rsid w:val="6CED5A19"/>
    <w:rsid w:val="6CEE5F47"/>
    <w:rsid w:val="6CF36C4F"/>
    <w:rsid w:val="6CF406C5"/>
    <w:rsid w:val="6CF543B5"/>
    <w:rsid w:val="6CF70AA0"/>
    <w:rsid w:val="6CF86A65"/>
    <w:rsid w:val="6CF9697C"/>
    <w:rsid w:val="6CFD462E"/>
    <w:rsid w:val="6D017862"/>
    <w:rsid w:val="6D071C15"/>
    <w:rsid w:val="6D0774BF"/>
    <w:rsid w:val="6D0809E9"/>
    <w:rsid w:val="6D0A7B4E"/>
    <w:rsid w:val="6D0B09C6"/>
    <w:rsid w:val="6D0D6024"/>
    <w:rsid w:val="6D0F2B02"/>
    <w:rsid w:val="6D1A1781"/>
    <w:rsid w:val="6D1D0576"/>
    <w:rsid w:val="6D1F26CE"/>
    <w:rsid w:val="6D2001F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A662C"/>
    <w:rsid w:val="6DCB0323"/>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62C4C"/>
    <w:rsid w:val="6E2703E9"/>
    <w:rsid w:val="6E2B2D7D"/>
    <w:rsid w:val="6E2B7861"/>
    <w:rsid w:val="6E2F1A84"/>
    <w:rsid w:val="6E355C99"/>
    <w:rsid w:val="6E39484D"/>
    <w:rsid w:val="6E3D153A"/>
    <w:rsid w:val="6E3D457A"/>
    <w:rsid w:val="6E4062BB"/>
    <w:rsid w:val="6E42444B"/>
    <w:rsid w:val="6E456023"/>
    <w:rsid w:val="6E4629D1"/>
    <w:rsid w:val="6E471FA2"/>
    <w:rsid w:val="6E490287"/>
    <w:rsid w:val="6E49085A"/>
    <w:rsid w:val="6E4A4406"/>
    <w:rsid w:val="6E4D0909"/>
    <w:rsid w:val="6E4F73BE"/>
    <w:rsid w:val="6E550D31"/>
    <w:rsid w:val="6E56438B"/>
    <w:rsid w:val="6E566306"/>
    <w:rsid w:val="6E5A4474"/>
    <w:rsid w:val="6E6010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8726E"/>
    <w:rsid w:val="6E8A4F6A"/>
    <w:rsid w:val="6E8A6695"/>
    <w:rsid w:val="6E8C3338"/>
    <w:rsid w:val="6E8F301E"/>
    <w:rsid w:val="6E8F6DAA"/>
    <w:rsid w:val="6E9060BF"/>
    <w:rsid w:val="6E946F0E"/>
    <w:rsid w:val="6E9E3D1E"/>
    <w:rsid w:val="6EA06D93"/>
    <w:rsid w:val="6EA265AD"/>
    <w:rsid w:val="6EAB3002"/>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B24BE"/>
    <w:rsid w:val="6EFB2DAD"/>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1F003D"/>
    <w:rsid w:val="6F2246AE"/>
    <w:rsid w:val="6F2E08DA"/>
    <w:rsid w:val="6F32698F"/>
    <w:rsid w:val="6F327424"/>
    <w:rsid w:val="6F384EB8"/>
    <w:rsid w:val="6F3C0E50"/>
    <w:rsid w:val="6F3E5385"/>
    <w:rsid w:val="6F4000EC"/>
    <w:rsid w:val="6F461E51"/>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6178C"/>
    <w:rsid w:val="6F6728D3"/>
    <w:rsid w:val="6F6D40E6"/>
    <w:rsid w:val="6F6F70EB"/>
    <w:rsid w:val="6F707136"/>
    <w:rsid w:val="6F737123"/>
    <w:rsid w:val="6F7526E7"/>
    <w:rsid w:val="6F755174"/>
    <w:rsid w:val="6F790E2F"/>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A0E5B"/>
    <w:rsid w:val="6FCC2952"/>
    <w:rsid w:val="6FCD42BD"/>
    <w:rsid w:val="6FCD4A2F"/>
    <w:rsid w:val="6FCF2CB0"/>
    <w:rsid w:val="6FD25F63"/>
    <w:rsid w:val="6FD97593"/>
    <w:rsid w:val="6FE06922"/>
    <w:rsid w:val="6FE11A04"/>
    <w:rsid w:val="6FE11A6A"/>
    <w:rsid w:val="6FE441D5"/>
    <w:rsid w:val="6FE56DA6"/>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A1F04"/>
    <w:rsid w:val="706A7BF5"/>
    <w:rsid w:val="70711F9A"/>
    <w:rsid w:val="707227EF"/>
    <w:rsid w:val="70756FAF"/>
    <w:rsid w:val="7076030F"/>
    <w:rsid w:val="70764871"/>
    <w:rsid w:val="707673F6"/>
    <w:rsid w:val="7077525B"/>
    <w:rsid w:val="70790154"/>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E00B3"/>
    <w:rsid w:val="716047D0"/>
    <w:rsid w:val="71615267"/>
    <w:rsid w:val="716242AB"/>
    <w:rsid w:val="716453D4"/>
    <w:rsid w:val="716A0266"/>
    <w:rsid w:val="716B3350"/>
    <w:rsid w:val="716F6576"/>
    <w:rsid w:val="716F72EE"/>
    <w:rsid w:val="71734806"/>
    <w:rsid w:val="71747414"/>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901BC"/>
    <w:rsid w:val="71DA05B6"/>
    <w:rsid w:val="71DA7EA4"/>
    <w:rsid w:val="71DB0D8C"/>
    <w:rsid w:val="71DD303F"/>
    <w:rsid w:val="71DE5FCA"/>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E3484"/>
    <w:rsid w:val="72306D39"/>
    <w:rsid w:val="723128A9"/>
    <w:rsid w:val="723B06B1"/>
    <w:rsid w:val="723B0B95"/>
    <w:rsid w:val="723B52B8"/>
    <w:rsid w:val="72440F1E"/>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C169B"/>
    <w:rsid w:val="72D04006"/>
    <w:rsid w:val="72D10367"/>
    <w:rsid w:val="72D133D8"/>
    <w:rsid w:val="72D20C8D"/>
    <w:rsid w:val="72D21E54"/>
    <w:rsid w:val="72D34AA4"/>
    <w:rsid w:val="72D97928"/>
    <w:rsid w:val="72E34F8F"/>
    <w:rsid w:val="72EF2C87"/>
    <w:rsid w:val="72F31AE3"/>
    <w:rsid w:val="72F32BA1"/>
    <w:rsid w:val="72F457C3"/>
    <w:rsid w:val="72F81755"/>
    <w:rsid w:val="72FB27FC"/>
    <w:rsid w:val="72FB78A7"/>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3498"/>
    <w:rsid w:val="733E5133"/>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97199"/>
    <w:rsid w:val="73FA0DAA"/>
    <w:rsid w:val="73FB34BE"/>
    <w:rsid w:val="73FF104A"/>
    <w:rsid w:val="740559D0"/>
    <w:rsid w:val="74084055"/>
    <w:rsid w:val="740907E7"/>
    <w:rsid w:val="740A122A"/>
    <w:rsid w:val="740A13D9"/>
    <w:rsid w:val="740D2E53"/>
    <w:rsid w:val="74166CA8"/>
    <w:rsid w:val="741747BB"/>
    <w:rsid w:val="74181CD9"/>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A01BA"/>
    <w:rsid w:val="75011CF2"/>
    <w:rsid w:val="7502115E"/>
    <w:rsid w:val="750300B9"/>
    <w:rsid w:val="750842CC"/>
    <w:rsid w:val="750F0BA9"/>
    <w:rsid w:val="750F4E7A"/>
    <w:rsid w:val="75163100"/>
    <w:rsid w:val="75181445"/>
    <w:rsid w:val="751A36F4"/>
    <w:rsid w:val="751C7D45"/>
    <w:rsid w:val="752361FE"/>
    <w:rsid w:val="752546B5"/>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52638"/>
    <w:rsid w:val="75954E5B"/>
    <w:rsid w:val="759554D0"/>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A76E4"/>
    <w:rsid w:val="75CD25B0"/>
    <w:rsid w:val="75CE01AD"/>
    <w:rsid w:val="75D0034E"/>
    <w:rsid w:val="75D0763F"/>
    <w:rsid w:val="75D30E54"/>
    <w:rsid w:val="75D638B0"/>
    <w:rsid w:val="75D71109"/>
    <w:rsid w:val="75DB5530"/>
    <w:rsid w:val="75E007CE"/>
    <w:rsid w:val="75E376A3"/>
    <w:rsid w:val="75E82B30"/>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5D9D"/>
    <w:rsid w:val="773D67AE"/>
    <w:rsid w:val="773E014C"/>
    <w:rsid w:val="773E3702"/>
    <w:rsid w:val="773F64D5"/>
    <w:rsid w:val="77402818"/>
    <w:rsid w:val="7740641E"/>
    <w:rsid w:val="77410A70"/>
    <w:rsid w:val="77443794"/>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4ED1"/>
    <w:rsid w:val="782C38CF"/>
    <w:rsid w:val="782D43D1"/>
    <w:rsid w:val="78305E38"/>
    <w:rsid w:val="783328A6"/>
    <w:rsid w:val="783C4C63"/>
    <w:rsid w:val="783E427D"/>
    <w:rsid w:val="783F1D19"/>
    <w:rsid w:val="78433AD2"/>
    <w:rsid w:val="7845703E"/>
    <w:rsid w:val="784B2E74"/>
    <w:rsid w:val="784B334C"/>
    <w:rsid w:val="7850331D"/>
    <w:rsid w:val="78511191"/>
    <w:rsid w:val="78520561"/>
    <w:rsid w:val="785364C5"/>
    <w:rsid w:val="78536AC3"/>
    <w:rsid w:val="78587763"/>
    <w:rsid w:val="785B4112"/>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0384D"/>
    <w:rsid w:val="78E454A2"/>
    <w:rsid w:val="78E460C0"/>
    <w:rsid w:val="78E502D7"/>
    <w:rsid w:val="78E60527"/>
    <w:rsid w:val="78E756FE"/>
    <w:rsid w:val="78E83B88"/>
    <w:rsid w:val="78E9586E"/>
    <w:rsid w:val="78EC5D80"/>
    <w:rsid w:val="78ED4AAA"/>
    <w:rsid w:val="78EF2538"/>
    <w:rsid w:val="78F202CD"/>
    <w:rsid w:val="78F32B72"/>
    <w:rsid w:val="78F34135"/>
    <w:rsid w:val="78F476E4"/>
    <w:rsid w:val="78F5465B"/>
    <w:rsid w:val="78F74D75"/>
    <w:rsid w:val="78F75A23"/>
    <w:rsid w:val="78F96958"/>
    <w:rsid w:val="79001ACD"/>
    <w:rsid w:val="79006695"/>
    <w:rsid w:val="7902343D"/>
    <w:rsid w:val="79030EBD"/>
    <w:rsid w:val="79094C48"/>
    <w:rsid w:val="790B1448"/>
    <w:rsid w:val="790B2FF4"/>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538B1"/>
    <w:rsid w:val="7997172B"/>
    <w:rsid w:val="7997453A"/>
    <w:rsid w:val="799C771D"/>
    <w:rsid w:val="799F269A"/>
    <w:rsid w:val="799F2CD5"/>
    <w:rsid w:val="79A85B1D"/>
    <w:rsid w:val="79AA57C3"/>
    <w:rsid w:val="79B27C4C"/>
    <w:rsid w:val="79B622CB"/>
    <w:rsid w:val="79BD1149"/>
    <w:rsid w:val="79BD6F74"/>
    <w:rsid w:val="79BF551C"/>
    <w:rsid w:val="79C02E8B"/>
    <w:rsid w:val="79C16286"/>
    <w:rsid w:val="79C634A3"/>
    <w:rsid w:val="79C66C2E"/>
    <w:rsid w:val="79C723A4"/>
    <w:rsid w:val="79C74587"/>
    <w:rsid w:val="79C82E69"/>
    <w:rsid w:val="79CA3BEB"/>
    <w:rsid w:val="79CB1E20"/>
    <w:rsid w:val="79D24898"/>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5A3399"/>
    <w:rsid w:val="7A5A58E7"/>
    <w:rsid w:val="7A6821E1"/>
    <w:rsid w:val="7A682849"/>
    <w:rsid w:val="7A6A4FB7"/>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A7DE1"/>
    <w:rsid w:val="7A9D03E1"/>
    <w:rsid w:val="7A9E48D6"/>
    <w:rsid w:val="7AAA7146"/>
    <w:rsid w:val="7AAC5FCE"/>
    <w:rsid w:val="7AAD5343"/>
    <w:rsid w:val="7AB02E81"/>
    <w:rsid w:val="7AB23B17"/>
    <w:rsid w:val="7AB44A8D"/>
    <w:rsid w:val="7AB53955"/>
    <w:rsid w:val="7AB67A58"/>
    <w:rsid w:val="7ABC1E5D"/>
    <w:rsid w:val="7ABD44B1"/>
    <w:rsid w:val="7ABF492A"/>
    <w:rsid w:val="7ABF5FD5"/>
    <w:rsid w:val="7AC014E2"/>
    <w:rsid w:val="7AC021F7"/>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8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2030D2"/>
    <w:rsid w:val="7B2107CD"/>
    <w:rsid w:val="7B22481B"/>
    <w:rsid w:val="7B263396"/>
    <w:rsid w:val="7B2861B5"/>
    <w:rsid w:val="7B293581"/>
    <w:rsid w:val="7B2B0D4C"/>
    <w:rsid w:val="7B2E31AC"/>
    <w:rsid w:val="7B317274"/>
    <w:rsid w:val="7B324EC7"/>
    <w:rsid w:val="7B3378B2"/>
    <w:rsid w:val="7B384D69"/>
    <w:rsid w:val="7B394BFD"/>
    <w:rsid w:val="7B3D579D"/>
    <w:rsid w:val="7B405BAD"/>
    <w:rsid w:val="7B415DB8"/>
    <w:rsid w:val="7B420E2A"/>
    <w:rsid w:val="7B423BF1"/>
    <w:rsid w:val="7B49391E"/>
    <w:rsid w:val="7B4B4A95"/>
    <w:rsid w:val="7B53523A"/>
    <w:rsid w:val="7B555750"/>
    <w:rsid w:val="7B592DDD"/>
    <w:rsid w:val="7B5A2D1F"/>
    <w:rsid w:val="7B5B00B0"/>
    <w:rsid w:val="7B5B06E6"/>
    <w:rsid w:val="7B5D371E"/>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F4BB6"/>
    <w:rsid w:val="7C311E61"/>
    <w:rsid w:val="7C376963"/>
    <w:rsid w:val="7C3A3357"/>
    <w:rsid w:val="7C3E1BAB"/>
    <w:rsid w:val="7C4107A4"/>
    <w:rsid w:val="7C435428"/>
    <w:rsid w:val="7C442165"/>
    <w:rsid w:val="7C471E28"/>
    <w:rsid w:val="7C483CAB"/>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D0139D"/>
    <w:rsid w:val="7CD070AA"/>
    <w:rsid w:val="7CD215D3"/>
    <w:rsid w:val="7CD258A4"/>
    <w:rsid w:val="7CD31C3B"/>
    <w:rsid w:val="7CD60EFF"/>
    <w:rsid w:val="7CD853D0"/>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508C6"/>
    <w:rsid w:val="7E363668"/>
    <w:rsid w:val="7E371933"/>
    <w:rsid w:val="7E377DFA"/>
    <w:rsid w:val="7E386871"/>
    <w:rsid w:val="7E396410"/>
    <w:rsid w:val="7E3A049A"/>
    <w:rsid w:val="7E3B1C7F"/>
    <w:rsid w:val="7E400FA8"/>
    <w:rsid w:val="7E4204FE"/>
    <w:rsid w:val="7E423A55"/>
    <w:rsid w:val="7E426BF0"/>
    <w:rsid w:val="7E47196B"/>
    <w:rsid w:val="7E471DE5"/>
    <w:rsid w:val="7E475129"/>
    <w:rsid w:val="7E4A6295"/>
    <w:rsid w:val="7E4E1A75"/>
    <w:rsid w:val="7E517747"/>
    <w:rsid w:val="7E530176"/>
    <w:rsid w:val="7E572DD3"/>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519A"/>
    <w:rsid w:val="7F70218A"/>
    <w:rsid w:val="7F7159E2"/>
    <w:rsid w:val="7F7514A2"/>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54FB8"/>
    <w:rsid w:val="7FA8584F"/>
    <w:rsid w:val="7FA86B51"/>
    <w:rsid w:val="7FAD20F2"/>
    <w:rsid w:val="7FAD3673"/>
    <w:rsid w:val="7FAD3C21"/>
    <w:rsid w:val="7FB11201"/>
    <w:rsid w:val="7FB165D6"/>
    <w:rsid w:val="7FB24452"/>
    <w:rsid w:val="7FB47B1D"/>
    <w:rsid w:val="7FBA238A"/>
    <w:rsid w:val="7FBA548C"/>
    <w:rsid w:val="7FBD5C2C"/>
    <w:rsid w:val="7FC331C5"/>
    <w:rsid w:val="7FC62A76"/>
    <w:rsid w:val="7FC83CB0"/>
    <w:rsid w:val="7FC916D2"/>
    <w:rsid w:val="7FCA5187"/>
    <w:rsid w:val="7FCC570C"/>
    <w:rsid w:val="7FCE0DDA"/>
    <w:rsid w:val="7FD270D3"/>
    <w:rsid w:val="7FD34492"/>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81632B10-8106-4796-88FF-4C6F74042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spacing w:after="0" w:line="415" w:lineRule="auto"/>
      <w:outlineLvl w:val="1"/>
    </w:pPr>
    <w:rPr>
      <w:rFonts w:ascii="Times New Roman" w:eastAsia="Times New Roman" w:hAnsi="Times New Roman"/>
      <w:b/>
      <w:sz w:val="24"/>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line="240" w:lineRule="auto"/>
      <w:textAlignment w:val="baseline"/>
      <w:outlineLvl w:val="3"/>
    </w:pPr>
    <w:rPr>
      <w:sz w:val="28"/>
      <w:szCs w:val="28"/>
      <w:lang w:val="en-GB"/>
    </w:rPr>
  </w:style>
  <w:style w:type="paragraph" w:styleId="Heading5">
    <w:name w:val="heading 5"/>
    <w:basedOn w:val="Normal"/>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eastAsia="Times New Roman"/>
      <w:b/>
      <w:sz w:val="24"/>
      <w:szCs w:val="32"/>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pPr>
      <w:spacing w:after="160" w:line="259" w:lineRule="auto"/>
    </w:pPr>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0">
    <w:name w:val="Proposal"/>
    <w:basedOn w:val="Normal"/>
    <w:qFormat/>
    <w:pPr>
      <w:tabs>
        <w:tab w:val="left" w:pos="1701"/>
      </w:tabs>
      <w:spacing w:after="120"/>
      <w:ind w:left="1701" w:hanging="1701"/>
      <w:jc w:val="both"/>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Agreement">
    <w:name w:val="Agreement"/>
    <w:basedOn w:val="Normal"/>
    <w:next w:val="Doc-text2"/>
    <w:qFormat/>
    <w:pPr>
      <w:spacing w:before="60" w:after="100" w:afterAutospacing="1" w:line="240" w:lineRule="auto"/>
      <w:ind w:left="-4680" w:hanging="360"/>
    </w:pPr>
    <w:rPr>
      <w:rFonts w:ascii="Arial" w:eastAsia="MS Mincho" w:hAnsi="Arial"/>
      <w:b/>
      <w:sz w:val="20"/>
      <w:szCs w:val="20"/>
    </w:rPr>
  </w:style>
  <w:style w:type="paragraph" w:customStyle="1" w:styleId="ListParagraph3">
    <w:name w:val="List Paragraph3"/>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Observation">
    <w:name w:val="Observation"/>
    <w:basedOn w:val="Proposal0"/>
    <w:qFormat/>
    <w:pPr>
      <w:numPr>
        <w:numId w:val="2"/>
      </w:numPr>
      <w:tabs>
        <w:tab w:val="left" w:pos="1304"/>
      </w:tabs>
    </w:pPr>
  </w:style>
  <w:style w:type="paragraph" w:customStyle="1" w:styleId="ListParagraph4">
    <w:name w:val="List Paragraph4"/>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proposal">
    <w:name w:val="proposal"/>
    <w:basedOn w:val="BodyText"/>
    <w:next w:val="Normal"/>
    <w:qFormat/>
    <w:pPr>
      <w:numPr>
        <w:numId w:val="3"/>
      </w:numPr>
      <w:spacing w:beforeLines="50" w:before="120" w:afterLines="50"/>
      <w:ind w:left="1134" w:hanging="1134"/>
    </w:pPr>
    <w:rPr>
      <w:rFonts w:eastAsia="宋体"/>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WG1_RL1/TSGR1_110b-e/Report/Draft_Minutes_report_RAN1%23110b-e_v01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https://www.3gpp.org/ftp/tsg_ran/WG2_RL2/TSGR2_120/Report/Draft_R2_120_meeting_report_v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4B574-91B0-436F-8876-C19454EF1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4496</Words>
  <Characters>25633</Characters>
  <Application>Microsoft Office Word</Application>
  <DocSecurity>0</DocSecurity>
  <Lines>213</Lines>
  <Paragraphs>60</Paragraphs>
  <ScaleCrop>false</ScaleCrop>
  <Company>ZTE</Company>
  <LinksUpToDate>false</LinksUpToDate>
  <CharactersWithSpaces>30069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ZTE-Bo</cp:lastModifiedBy>
  <cp:revision>931</cp:revision>
  <dcterms:created xsi:type="dcterms:W3CDTF">2021-01-18T03:27:00Z</dcterms:created>
  <dcterms:modified xsi:type="dcterms:W3CDTF">2023-04-07T11:17:00Z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6211047A8FF443828B4C542C9DE29A47</vt:lpwstr>
  </property>
</Properties>
</file>